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5178" w14:textId="77777777" w:rsidR="00B16340" w:rsidRDefault="00B16340">
      <w:pPr>
        <w:pStyle w:val="a4"/>
        <w:widowControl w:val="0"/>
        <w:autoSpaceDE w:val="0"/>
        <w:autoSpaceDN w:val="0"/>
        <w:adjustRightInd w:val="0"/>
        <w:snapToGrid w:val="0"/>
        <w:spacing w:line="560" w:lineRule="exact"/>
        <w:rPr>
          <w:rFonts w:ascii="Times New Roman"/>
          <w:sz w:val="28"/>
        </w:rPr>
      </w:pPr>
    </w:p>
    <w:p w14:paraId="00A10F90" w14:textId="77777777" w:rsidR="00B16340" w:rsidRDefault="00B16340">
      <w:pPr>
        <w:pStyle w:val="a4"/>
        <w:widowControl w:val="0"/>
        <w:autoSpaceDE w:val="0"/>
        <w:autoSpaceDN w:val="0"/>
        <w:adjustRightInd w:val="0"/>
        <w:snapToGrid w:val="0"/>
        <w:spacing w:line="560" w:lineRule="exact"/>
        <w:rPr>
          <w:rFonts w:ascii="Times New Roman"/>
          <w:sz w:val="28"/>
        </w:rPr>
      </w:pPr>
    </w:p>
    <w:p w14:paraId="3DDEA5CF" w14:textId="77777777" w:rsidR="00B16340" w:rsidRDefault="00B16340">
      <w:pPr>
        <w:pStyle w:val="a4"/>
        <w:widowControl w:val="0"/>
        <w:autoSpaceDE w:val="0"/>
        <w:autoSpaceDN w:val="0"/>
        <w:adjustRightInd w:val="0"/>
        <w:snapToGrid w:val="0"/>
        <w:spacing w:line="560" w:lineRule="exact"/>
        <w:rPr>
          <w:rFonts w:ascii="Times New Roman"/>
          <w:sz w:val="28"/>
        </w:rPr>
      </w:pPr>
    </w:p>
    <w:p w14:paraId="218BCD45" w14:textId="77777777" w:rsidR="00B16340" w:rsidRDefault="00000000">
      <w:pPr>
        <w:pStyle w:val="1"/>
        <w:widowControl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 w:val="0"/>
        </w:rPr>
      </w:pPr>
      <w:r>
        <w:rPr>
          <w:rFonts w:ascii="方正小标宋简体" w:eastAsia="方正小标宋简体" w:hAnsi="方正小标宋简体" w:cs="方正小标宋简体" w:hint="eastAsia"/>
          <w:b w:val="0"/>
        </w:rPr>
        <w:t>山东省人力资源和社会保障厅  山东省教育厅</w:t>
      </w:r>
    </w:p>
    <w:p w14:paraId="0B4E918F" w14:textId="77777777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关于开展山东省2023-2024年度“高校毕业生基层就业卓越奖学（教）金”推荐工作的通知</w:t>
      </w:r>
    </w:p>
    <w:p w14:paraId="6032C4FB" w14:textId="77777777" w:rsidR="00B16340" w:rsidRDefault="00B16340">
      <w:pPr>
        <w:pStyle w:val="4"/>
        <w:widowControl w:val="0"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rPr>
          <w:rFonts w:ascii="楷体_GB2312" w:eastAsia="楷体_GB2312" w:hAnsi="楷体_GB2312" w:cs="楷体_GB2312"/>
        </w:rPr>
      </w:pPr>
    </w:p>
    <w:p w14:paraId="16BBCD91" w14:textId="77777777" w:rsidR="00B16340" w:rsidRDefault="00B16340">
      <w:pPr>
        <w:spacing w:line="560" w:lineRule="exact"/>
      </w:pPr>
    </w:p>
    <w:p w14:paraId="3DC9FB3C" w14:textId="77777777" w:rsidR="00B16340" w:rsidRDefault="00000000">
      <w:pPr>
        <w:pStyle w:val="4"/>
        <w:widowControl w:val="0"/>
        <w:autoSpaceDE w:val="0"/>
        <w:autoSpaceDN w:val="0"/>
        <w:adjustRightInd w:val="0"/>
        <w:snapToGrid w:val="0"/>
        <w:spacing w:line="560" w:lineRule="exact"/>
        <w:ind w:left="0" w:right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各高</w:t>
      </w:r>
      <w:r>
        <w:rPr>
          <w:rFonts w:ascii="仿宋_GB2312" w:eastAsia="仿宋_GB2312" w:hAnsi="仿宋_GB2312" w:cs="仿宋_GB2312"/>
        </w:rPr>
        <w:t>等学</w:t>
      </w:r>
      <w:r>
        <w:rPr>
          <w:rFonts w:ascii="仿宋_GB2312" w:eastAsia="仿宋_GB2312" w:hAnsi="仿宋_GB2312" w:cs="仿宋_GB2312" w:hint="eastAsia"/>
        </w:rPr>
        <w:t>校：</w:t>
      </w:r>
    </w:p>
    <w:p w14:paraId="08B7F22F" w14:textId="77777777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为引导和鼓励高校毕业生到基层就业，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中国教育发展基金会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《关于开展2023-2024年度“高校毕业生基层就业卓越奖学（教）金”推荐工作的通知》（教基金会</w:t>
      </w:r>
      <w:r>
        <w:rPr>
          <w:rFonts w:ascii="仿宋_GB2312" w:eastAsia="仿宋_GB2312" w:hint="eastAsia"/>
          <w:color w:val="000000"/>
          <w:sz w:val="32"/>
          <w:szCs w:val="32"/>
        </w:rPr>
        <w:t>〔2024〕</w:t>
      </w:r>
      <w:r>
        <w:rPr>
          <w:rFonts w:ascii="仿宋_GB2312" w:eastAsia="仿宋_GB2312" w:hAnsi="仿宋_GB2312" w:cs="仿宋_GB2312" w:hint="eastAsia"/>
          <w:sz w:val="32"/>
          <w:szCs w:val="32"/>
        </w:rPr>
        <w:t>15号）要求，现</w:t>
      </w:r>
      <w:r>
        <w:rPr>
          <w:rFonts w:ascii="仿宋_GB2312" w:eastAsia="仿宋_GB2312" w:hAnsi="仿宋_GB2312" w:cs="仿宋_GB2312"/>
          <w:sz w:val="32"/>
          <w:szCs w:val="32"/>
        </w:rPr>
        <w:t>就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开展我</w:t>
      </w:r>
      <w:r>
        <w:rPr>
          <w:rFonts w:ascii="仿宋_GB2312" w:eastAsia="仿宋_GB2312" w:hAnsi="仿宋_GB2312" w:cs="仿宋_GB2312"/>
          <w:sz w:val="32"/>
          <w:szCs w:val="32"/>
        </w:rPr>
        <w:t>省2023-2024年度“高校毕业生基层就业卓越奖学（教）金</w:t>
      </w:r>
      <w:r>
        <w:rPr>
          <w:rFonts w:ascii="仿宋_GB2312" w:eastAsia="仿宋_GB2312" w:hint="eastAsia"/>
          <w:sz w:val="32"/>
          <w:szCs w:val="32"/>
        </w:rPr>
        <w:t>”推荐工作</w:t>
      </w:r>
      <w:r>
        <w:rPr>
          <w:rFonts w:ascii="仿宋_GB2312" w:eastAsia="仿宋_GB2312"/>
          <w:sz w:val="32"/>
          <w:szCs w:val="32"/>
        </w:rPr>
        <w:t>有关事项通知如下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3D2B032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一、推荐名额分配</w:t>
      </w:r>
    </w:p>
    <w:p w14:paraId="14BE2DB5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2023-2024年度“高校毕业生基层就业卓越奖学（教）金</w:t>
      </w:r>
      <w:r>
        <w:rPr>
          <w:rFonts w:ascii="仿宋_GB2312" w:eastAsia="仿宋_GB2312" w:hint="eastAsia"/>
          <w:sz w:val="32"/>
          <w:szCs w:val="32"/>
        </w:rPr>
        <w:t>”推荐活动的相关要求，我省符合条件的普通高校（含本科院校、高职院校）每校可推荐1名高校毕业生、1名就业指导教师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不能超名额推荐，可不推荐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EEC2D6D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二、评选方式方法</w:t>
      </w:r>
    </w:p>
    <w:p w14:paraId="2597A30A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评选拟分初评、复评“两轮次”，采取隐住个人身份、所在学校信息“双盲评”的办法。</w:t>
      </w:r>
    </w:p>
    <w:p w14:paraId="45567473" w14:textId="77777777" w:rsidR="00B16340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（一）事迹材料初评</w:t>
      </w:r>
    </w:p>
    <w:p w14:paraId="20BE3400" w14:textId="77777777" w:rsidR="00B16340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按照</w:t>
      </w:r>
      <w:r>
        <w:rPr>
          <w:rFonts w:ascii="仿宋_GB2312" w:eastAsia="仿宋_GB2312" w:hint="eastAsia"/>
          <w:sz w:val="32"/>
          <w:szCs w:val="32"/>
        </w:rPr>
        <w:t>中国教育发展基金会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确定名额的1:2比例，在各学校推荐的候选人中，由省人力资源社会保障厅、省教育厅组成评审组，评</w:t>
      </w:r>
      <w:r>
        <w:rPr>
          <w:rFonts w:ascii="仿宋_GB2312" w:eastAsia="仿宋_GB2312" w:hint="eastAsia"/>
          <w:sz w:val="32"/>
          <w:szCs w:val="32"/>
        </w:rPr>
        <w:t>出44名高校毕业生、6名指导教师，进</w:t>
      </w:r>
      <w:r>
        <w:rPr>
          <w:rFonts w:ascii="仿宋_GB2312" w:eastAsia="仿宋_GB2312" w:hAnsi="仿宋_GB2312" w:cs="仿宋_GB2312" w:hint="eastAsia"/>
          <w:sz w:val="32"/>
          <w:szCs w:val="32"/>
        </w:rPr>
        <w:t>入第二轮</w:t>
      </w:r>
      <w:r>
        <w:rPr>
          <w:rFonts w:ascii="仿宋_GB2312" w:eastAsia="仿宋_GB2312" w:hAnsi="仿宋_GB2312" w:cs="仿宋_GB2312"/>
          <w:sz w:val="32"/>
          <w:szCs w:val="32"/>
        </w:rPr>
        <w:t>复评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DD9DC5" w14:textId="77777777" w:rsidR="00B16340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（二）视频答辩复评</w:t>
      </w:r>
    </w:p>
    <w:p w14:paraId="3FFA6A21" w14:textId="77777777" w:rsidR="00B16340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邀请省内外高校毕业生就业领域相关专家，组成评审专家组。候选学生、教师通过视频答辩的方式，每人答辩8分钟，由专家组进行评分。最终按分数，确定拟推荐名单，经公示无异议后，</w:t>
      </w:r>
      <w:r>
        <w:rPr>
          <w:rFonts w:ascii="仿宋_GB2312" w:eastAsia="仿宋_GB2312" w:hint="eastAsia"/>
          <w:sz w:val="32"/>
          <w:szCs w:val="32"/>
        </w:rPr>
        <w:t>上报中国教育发展基金会。</w:t>
      </w:r>
    </w:p>
    <w:p w14:paraId="04C64C7C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评选推荐日程</w:t>
      </w:r>
    </w:p>
    <w:p w14:paraId="4670D204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评选推荐共分六个阶段进行，具体日程安排如下：</w:t>
      </w:r>
    </w:p>
    <w:p w14:paraId="7135BA4B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（一）下发通知（4月中下旬）</w:t>
      </w:r>
    </w:p>
    <w:p w14:paraId="3538BD18" w14:textId="77777777" w:rsidR="00B16340" w:rsidRDefault="00000000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省人力资源社会保障厅、省教育厅联合下发评选推荐通知。</w:t>
      </w:r>
    </w:p>
    <w:p w14:paraId="5CBB0048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（二）推荐报名（4月26日前）</w:t>
      </w:r>
    </w:p>
    <w:p w14:paraId="0D06BDB3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各高校按照要求推荐候选人，按规定上报推荐材料。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规定时间内不提交材料的视为自动放弃。</w:t>
      </w:r>
    </w:p>
    <w:p w14:paraId="56A832F3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（三）进行初评（4月底）</w:t>
      </w:r>
    </w:p>
    <w:p w14:paraId="0DB77397" w14:textId="77777777" w:rsidR="00B16340" w:rsidRDefault="00000000">
      <w:pPr>
        <w:pStyle w:val="TOC1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通过事迹材料，由</w:t>
      </w:r>
      <w:r>
        <w:rPr>
          <w:rFonts w:ascii="仿宋_GB2312" w:eastAsia="仿宋_GB2312" w:hint="eastAsia"/>
          <w:sz w:val="32"/>
          <w:szCs w:val="32"/>
        </w:rPr>
        <w:t>省人力资源社会保障厅</w:t>
      </w:r>
      <w:r>
        <w:rPr>
          <w:rFonts w:ascii="仿宋_GB2312" w:eastAsia="仿宋_GB2312" w:hAnsi="Times New Roman" w:hint="eastAsia"/>
          <w:sz w:val="32"/>
          <w:szCs w:val="32"/>
        </w:rPr>
        <w:t>、省教育厅相关处室单位联合进行初评。</w:t>
      </w:r>
    </w:p>
    <w:p w14:paraId="51DA1D21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（四）组织复评（5月上旬）</w:t>
      </w:r>
    </w:p>
    <w:p w14:paraId="379C5A73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通过视频答辩方式，由省人力资源社会保障厅、省教育厅组织专家组进行复评。</w:t>
      </w:r>
    </w:p>
    <w:p w14:paraId="0446B0FE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（五）社会公示（5月中旬）</w:t>
      </w:r>
    </w:p>
    <w:p w14:paraId="2700B121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通过省人力资源社会保障厅官网对拟定名单进行公示，公示</w:t>
      </w:r>
      <w:r>
        <w:rPr>
          <w:rFonts w:ascii="仿宋_GB2312" w:eastAsia="仿宋_GB2312" w:hint="eastAsia"/>
          <w:sz w:val="32"/>
          <w:szCs w:val="32"/>
        </w:rPr>
        <w:lastRenderedPageBreak/>
        <w:t>无异议后，确定最终名单。</w:t>
      </w:r>
    </w:p>
    <w:p w14:paraId="609802F2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（六）推荐上报（5月17日前）</w:t>
      </w:r>
    </w:p>
    <w:p w14:paraId="42B5F473" w14:textId="77777777" w:rsidR="00B16340" w:rsidRDefault="00000000">
      <w:pPr>
        <w:pStyle w:val="TOC1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省人力资源社会保障厅、省教育厅按照要求上报</w:t>
      </w:r>
      <w:r>
        <w:rPr>
          <w:rFonts w:ascii="仿宋_GB2312" w:eastAsia="仿宋_GB2312" w:hAnsi="Times New Roman" w:hint="eastAsia"/>
          <w:sz w:val="32"/>
          <w:szCs w:val="32"/>
        </w:rPr>
        <w:t>中国教育发展基金会。</w:t>
      </w:r>
    </w:p>
    <w:p w14:paraId="596FC741" w14:textId="77777777" w:rsidR="00B16340" w:rsidRDefault="00000000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四、材料报送要求</w:t>
      </w:r>
    </w:p>
    <w:p w14:paraId="303BDC89" w14:textId="77777777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（一）本次省级推荐活动截止时间为2024年4月26日，逾期不再受理（以寄出日期为准）。所有材料请按要求报送，材料不全或不符合要求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，不予受理。</w:t>
      </w:r>
    </w:p>
    <w:p w14:paraId="03883809" w14:textId="77777777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="77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候选人须提供“基层就业卓越奖学（教）金”候选人推荐表和个人事迹材料。个人事迹材料主要反映与基层就业相关的工作情况（限2000字），标题要凝练概括推荐人选事迹。相关材料请提供WORD格式电子版，请勿在文档中配图表。同时提供JPG格式的电子证件照（1寸 2.5*3.5cm,413*295像素），暂不需提供生活照，后续根据需要提供照片、视频或其他证明材料。</w:t>
      </w:r>
    </w:p>
    <w:p w14:paraId="1BDA5098" w14:textId="77777777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（三）请各高校将电子材料按“学校全称＋推荐候选人汇总材料”命名，将每位候选人单独形成一个文件夹，打包压缩后发送至指定邮箱。纸质版事迹材料加盖推荐单位公章后，邮寄至指定地址。</w:t>
      </w:r>
    </w:p>
    <w:p w14:paraId="215287D9" w14:textId="77777777" w:rsidR="00B16340" w:rsidRDefault="00000000">
      <w:pPr>
        <w:pStyle w:val="5"/>
        <w:widowControl w:val="0"/>
        <w:autoSpaceDE w:val="0"/>
        <w:autoSpaceDN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五、工作要求</w:t>
      </w:r>
    </w:p>
    <w:p w14:paraId="7632653F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（一）严格工作程序。“</w:t>
      </w:r>
      <w:r>
        <w:rPr>
          <w:rFonts w:ascii="仿宋_GB2312" w:eastAsia="仿宋_GB2312" w:hAnsi="仿宋_GB2312" w:cs="仿宋_GB2312" w:hint="eastAsia"/>
          <w:sz w:val="32"/>
          <w:szCs w:val="32"/>
        </w:rPr>
        <w:t>基层就业卓越奖学（教）金”实行“推荐者负责制”，各高校要高度重视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认真履行工作职责，严格推荐程序，严守推荐标准，严格审核把关，认真完成基层工作经历、无犯罪记录等审核，确保推荐候选人和申报内容真实可靠。</w:t>
      </w:r>
    </w:p>
    <w:p w14:paraId="066324CA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（二）加大宣传力度。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以评选推荐活动为契机，大力宣传优秀基层就业高校毕业生和就业指导教师典型，激励广大青年特别是高校毕业生扎根基层、服务社会、建功立业。</w:t>
      </w:r>
    </w:p>
    <w:p w14:paraId="24871973" w14:textId="77777777" w:rsidR="00B16340" w:rsidRDefault="00000000">
      <w:pPr>
        <w:widowControl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（三）严肃推荐纪律。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如有实名反映获奖人员存在弄虚作假、作风不实等问题，经调查反映情况属实的，撤回相关荣誉并收回奖金，责成高校开展自查，并取消相关高校下一年度的推荐资格。</w:t>
      </w:r>
    </w:p>
    <w:p w14:paraId="6DE80FDD" w14:textId="77777777" w:rsidR="00B16340" w:rsidRDefault="00000000">
      <w:pPr>
        <w:pStyle w:val="a4"/>
        <w:widowControl w:val="0"/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其他要求按照《</w:t>
      </w:r>
      <w:r>
        <w:rPr>
          <w:rFonts w:ascii="仿宋_GB2312" w:eastAsia="仿宋_GB2312" w:cs="Times New Roman" w:hint="eastAsia"/>
          <w:sz w:val="32"/>
          <w:szCs w:val="32"/>
        </w:rPr>
        <w:t>中国教育发展基金会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关于开展2023-2024年度“高校毕业生基层就业卓越奖学（教）金”推荐工作的通知》组织实施。</w:t>
      </w:r>
    </w:p>
    <w:p w14:paraId="7AB58F3D" w14:textId="77777777" w:rsidR="00B16340" w:rsidRDefault="00000000">
      <w:pPr>
        <w:pStyle w:val="5"/>
        <w:widowControl w:val="0"/>
        <w:autoSpaceDE w:val="0"/>
        <w:autoSpaceDN w:val="0"/>
        <w:adjustRightInd w:val="0"/>
        <w:snapToGrid w:val="0"/>
        <w:spacing w:line="560" w:lineRule="exact"/>
        <w:ind w:left="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14:paraId="2244FE0A" w14:textId="2DAEA191" w:rsidR="00B16340" w:rsidRDefault="00000000">
      <w:pPr>
        <w:widowControl w:val="0"/>
        <w:tabs>
          <w:tab w:val="left" w:pos="5962"/>
        </w:tabs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省人力资源社会保障厅：</w:t>
      </w:r>
      <w:r w:rsidR="00421EBE" w:rsidDel="00421EB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4BD2883E" w14:textId="04CBAF95" w:rsidR="00B16340" w:rsidRDefault="00000000">
      <w:pPr>
        <w:widowControl w:val="0"/>
        <w:tabs>
          <w:tab w:val="left" w:pos="5962"/>
        </w:tabs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省教育厅：</w:t>
      </w:r>
    </w:p>
    <w:p w14:paraId="66C19EB8" w14:textId="5DB0ED5E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省公共就业和人才服务中心：</w:t>
      </w:r>
    </w:p>
    <w:p w14:paraId="2CF2DDC6" w14:textId="678F2695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电子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="00421EBE" w:rsidDel="00421EB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7C32C21A" w14:textId="3093B5B5" w:rsidR="00B16340" w:rsidRDefault="00000000">
      <w:pPr>
        <w:widowControl w:val="0"/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</w:t>
      </w:r>
      <w:r w:rsidR="00421EBE" w:rsidDel="00421EB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424D6318" w14:textId="77777777" w:rsidR="00B16340" w:rsidRDefault="00B16340">
      <w:pPr>
        <w:pStyle w:val="a4"/>
        <w:widowControl w:val="0"/>
        <w:autoSpaceDE w:val="0"/>
        <w:autoSpaceDN w:val="0"/>
        <w:adjustRightInd w:val="0"/>
        <w:snapToGrid w:val="0"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2DDF6F1B" w14:textId="77777777" w:rsidR="00B16340" w:rsidRDefault="00B16340">
      <w:pPr>
        <w:pStyle w:val="a4"/>
        <w:widowControl w:val="0"/>
        <w:autoSpaceDE w:val="0"/>
        <w:autoSpaceDN w:val="0"/>
        <w:adjustRightInd w:val="0"/>
        <w:snapToGrid w:val="0"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6FB61B0C" w14:textId="77777777" w:rsidR="00B16340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山东省人力资源和社会保障厅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山东省教育厅</w:t>
      </w:r>
    </w:p>
    <w:p w14:paraId="38389D10" w14:textId="77777777" w:rsidR="00B16340" w:rsidRDefault="00000000">
      <w:pPr>
        <w:adjustRightInd w:val="0"/>
        <w:snapToGrid w:val="0"/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2024年4月19日</w:t>
      </w:r>
    </w:p>
    <w:p w14:paraId="6EEE3278" w14:textId="77777777" w:rsidR="00B16340" w:rsidRDefault="00B16340">
      <w:pPr>
        <w:pStyle w:val="a0"/>
        <w:spacing w:line="560" w:lineRule="exact"/>
      </w:pPr>
    </w:p>
    <w:p w14:paraId="4313269F" w14:textId="77777777" w:rsidR="00B16340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（此件主动公开）</w:t>
      </w:r>
    </w:p>
    <w:p w14:paraId="50BD7382" w14:textId="77777777" w:rsidR="00B16340" w:rsidRDefault="00000000">
      <w:pPr>
        <w:adjustRightInd w:val="0"/>
        <w:snapToGrid w:val="0"/>
        <w:spacing w:line="560" w:lineRule="exact"/>
        <w:ind w:firstLineChars="200" w:firstLine="640"/>
        <w:jc w:val="left"/>
      </w:pPr>
      <w:r>
        <w:rPr>
          <w:rFonts w:ascii="仿宋_GB2312" w:eastAsia="仿宋_GB2312" w:hAnsi="仿宋_GB2312" w:cs="仿宋_GB2312"/>
          <w:sz w:val="32"/>
          <w:szCs w:val="32"/>
        </w:rPr>
        <w:t>（联系单位：省人力资源社会保障厅就业促进处）</w:t>
      </w:r>
    </w:p>
    <w:sectPr w:rsidR="00B16340">
      <w:footerReference w:type="default" r:id="rId7"/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38B3" w14:textId="77777777" w:rsidR="000A18D6" w:rsidRDefault="000A18D6">
      <w:r>
        <w:separator/>
      </w:r>
    </w:p>
  </w:endnote>
  <w:endnote w:type="continuationSeparator" w:id="0">
    <w:p w14:paraId="18F9E684" w14:textId="77777777" w:rsidR="000A18D6" w:rsidRDefault="000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微软雅黑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F017" w14:textId="77777777" w:rsidR="00B1634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18CB7" wp14:editId="2C002C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A0486" w14:textId="77777777" w:rsidR="00B1634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818CB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DAA0486" w14:textId="77777777" w:rsidR="00B1634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A3EF" w14:textId="77777777" w:rsidR="000A18D6" w:rsidRDefault="000A18D6">
      <w:r>
        <w:separator/>
      </w:r>
    </w:p>
  </w:footnote>
  <w:footnote w:type="continuationSeparator" w:id="0">
    <w:p w14:paraId="2571EAA2" w14:textId="77777777" w:rsidR="000A18D6" w:rsidRDefault="000A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2YWZkZmQ3NmFkOWFjYzMwOTRiMWUwNTU1MTc3NmYifQ=="/>
  </w:docVars>
  <w:rsids>
    <w:rsidRoot w:val="00B16340"/>
    <w:rsid w:val="FADD4EC9"/>
    <w:rsid w:val="FF7EB3E5"/>
    <w:rsid w:val="000A18D6"/>
    <w:rsid w:val="00421EBE"/>
    <w:rsid w:val="00691ABB"/>
    <w:rsid w:val="00B16340"/>
    <w:rsid w:val="053A70D1"/>
    <w:rsid w:val="08550306"/>
    <w:rsid w:val="248843EB"/>
    <w:rsid w:val="2ACD2201"/>
    <w:rsid w:val="324803BF"/>
    <w:rsid w:val="3294511A"/>
    <w:rsid w:val="352E1D05"/>
    <w:rsid w:val="382A7FF1"/>
    <w:rsid w:val="383409BA"/>
    <w:rsid w:val="3E7E2EC8"/>
    <w:rsid w:val="4D787AA0"/>
    <w:rsid w:val="4EEF00E8"/>
    <w:rsid w:val="64183B4C"/>
    <w:rsid w:val="6FBD596D"/>
    <w:rsid w:val="755F474A"/>
    <w:rsid w:val="75FE43D5"/>
    <w:rsid w:val="7757571D"/>
    <w:rsid w:val="7EA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1567D"/>
  <w15:docId w15:val="{567E9B2F-47F5-4F8F-AFD0-702F220C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Normal Indent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uiPriority w:val="99"/>
    <w:qFormat/>
    <w:pPr>
      <w:outlineLvl w:val="1"/>
    </w:pPr>
    <w:rPr>
      <w:rFonts w:ascii="Cambria" w:hAnsi="Cambria"/>
      <w:b/>
      <w:sz w:val="32"/>
      <w:szCs w:val="32"/>
    </w:rPr>
  </w:style>
  <w:style w:type="paragraph" w:styleId="4">
    <w:name w:val="heading 4"/>
    <w:basedOn w:val="a"/>
    <w:next w:val="a"/>
    <w:uiPriority w:val="1"/>
    <w:qFormat/>
    <w:pPr>
      <w:ind w:left="190" w:right="244"/>
      <w:outlineLvl w:val="3"/>
    </w:pPr>
    <w:rPr>
      <w:rFonts w:ascii="宋体" w:hAnsi="宋体" w:cs="宋体"/>
      <w:sz w:val="32"/>
      <w:szCs w:val="32"/>
    </w:rPr>
  </w:style>
  <w:style w:type="paragraph" w:styleId="5">
    <w:name w:val="heading 5"/>
    <w:basedOn w:val="a"/>
    <w:next w:val="a"/>
    <w:uiPriority w:val="1"/>
    <w:qFormat/>
    <w:pPr>
      <w:ind w:left="20"/>
      <w:outlineLvl w:val="4"/>
    </w:pPr>
    <w:rPr>
      <w:rFonts w:ascii="宋体" w:hAnsi="宋体" w:cs="宋体"/>
      <w:sz w:val="31"/>
      <w:szCs w:val="3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uiPriority w:val="99"/>
    <w:qFormat/>
    <w:pPr>
      <w:widowControl w:val="0"/>
      <w:ind w:firstLine="42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4">
    <w:name w:val="Body Text"/>
    <w:basedOn w:val="a"/>
    <w:uiPriority w:val="1"/>
    <w:qFormat/>
    <w:rPr>
      <w:rFonts w:ascii="宋体" w:hAnsi="宋体" w:cs="宋体"/>
      <w:sz w:val="30"/>
      <w:szCs w:val="3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C1">
    <w:name w:val="toc 1"/>
    <w:basedOn w:val="a"/>
    <w:next w:val="a"/>
    <w:uiPriority w:val="99"/>
    <w:qFormat/>
    <w:rPr>
      <w:rFonts w:ascii="??" w:hAnsi="??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character" w:customStyle="1" w:styleId="10">
    <w:name w:val="标题 1 字符"/>
    <w:link w:val="1"/>
    <w:uiPriority w:val="99"/>
    <w:qFormat/>
    <w:locked/>
    <w:rPr>
      <w:b/>
      <w:sz w:val="44"/>
      <w:szCs w:val="44"/>
    </w:rPr>
  </w:style>
  <w:style w:type="paragraph" w:styleId="a7">
    <w:name w:val="Revision"/>
    <w:hidden/>
    <w:uiPriority w:val="99"/>
    <w:unhideWhenUsed/>
    <w:rsid w:val="00421EB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</dc:creator>
  <cp:lastModifiedBy>A</cp:lastModifiedBy>
  <cp:revision>3</cp:revision>
  <dcterms:created xsi:type="dcterms:W3CDTF">2024-04-19T10:04:00Z</dcterms:created>
  <dcterms:modified xsi:type="dcterms:W3CDTF">2024-04-19T09:30:00Z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048F614BFA8E408A9578C3AB2ADF747A_12</vt:lpwstr>
  </property>
</Properties>
</file>