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ind w:firstLine="440" w:firstLineChars="200"/>
        <w:jc w:val="left"/>
        <w:rPr>
          <w:rFonts w:ascii="微软雅黑" w:hAnsi="微软雅黑" w:eastAsia="微软雅黑"/>
          <w:b/>
          <w:color w:val="000000" w:themeColor="text1"/>
          <w:sz w:val="22"/>
          <w:szCs w:val="20"/>
        </w:rPr>
      </w:pPr>
      <w:r>
        <w:rPr>
          <w:rFonts w:hint="eastAsia" w:ascii="微软雅黑" w:hAnsi="微软雅黑" w:eastAsia="微软雅黑"/>
          <w:b/>
          <w:color w:val="000000" w:themeColor="text1"/>
          <w:sz w:val="22"/>
          <w:szCs w:val="20"/>
        </w:rPr>
        <w:t>一、公司简介</w:t>
      </w:r>
    </w:p>
    <w:p>
      <w:pPr>
        <w:widowControl/>
        <w:spacing w:line="440" w:lineRule="exact"/>
        <w:ind w:firstLine="420" w:firstLineChars="200"/>
        <w:jc w:val="left"/>
        <w:rPr>
          <w:rFonts w:ascii="微软雅黑" w:hAnsi="微软雅黑" w:eastAsia="微软雅黑"/>
          <w:b/>
          <w:szCs w:val="20"/>
        </w:rPr>
      </w:pPr>
      <w:r>
        <w:rPr>
          <w:rFonts w:hint="eastAsia" w:ascii="微软雅黑" w:hAnsi="微软雅黑" w:eastAsia="微软雅黑"/>
          <w:b/>
          <w:szCs w:val="20"/>
        </w:rPr>
        <w:t>江苏恒瑞医药股份有限公司</w:t>
      </w:r>
      <w:r>
        <w:rPr>
          <w:rFonts w:hint="eastAsia" w:ascii="微软雅黑" w:hAnsi="微软雅黑" w:eastAsia="微软雅黑"/>
          <w:szCs w:val="20"/>
        </w:rPr>
        <w:t>始建于1970年，2000年在上海证券交易所上市，股票代码600276，是中国最大的手术用药和抗肿瘤药的研究和生产基地，国内最具创新能力的大型制药企业，当前市值过两千亿，在医药股 A股市值排名第一。恒瑞医药是国家“重大新药创制”孵化器基地。</w:t>
      </w:r>
    </w:p>
    <w:p>
      <w:pPr>
        <w:spacing w:line="440" w:lineRule="exact"/>
        <w:ind w:firstLine="420" w:firstLineChars="200"/>
        <w:rPr>
          <w:rFonts w:ascii="微软雅黑" w:hAnsi="微软雅黑" w:eastAsia="微软雅黑"/>
          <w:szCs w:val="20"/>
        </w:rPr>
      </w:pPr>
      <w:r>
        <w:rPr>
          <w:rFonts w:hint="eastAsia" w:ascii="微软雅黑" w:hAnsi="微软雅黑" w:eastAsia="微软雅黑"/>
          <w:b/>
          <w:szCs w:val="20"/>
        </w:rPr>
        <w:t>江苏新晨医药有限公司</w:t>
      </w:r>
      <w:r>
        <w:rPr>
          <w:rFonts w:hint="eastAsia" w:ascii="微软雅黑" w:hAnsi="微软雅黑" w:eastAsia="微软雅黑"/>
          <w:szCs w:val="20"/>
        </w:rPr>
        <w:t>，是国家首批“创新百强工程试点企业”江苏恒瑞医药股份有限公司的全资营销公司。承担集团生产的麻醉、镇痛、肌松、镇静、呼吸、抗生素、神经系统胃肠营养等系列产品的市场推广，凯特力、艾斯康、艾贝宁、达托美、卡净、派汀等多个产品在欧美同步销售。涉及麻醉科、ICU、疼痛科、神经内科、皮肤科、乳腺外科、呼吸科等多个临床领域，是我国手术用药系列产品的主要供应商之一。公司在全国建立300多个办事处，现有员工近5000人，销售额近50亿元。</w:t>
      </w:r>
    </w:p>
    <w:p>
      <w:pPr>
        <w:spacing w:line="440" w:lineRule="exact"/>
        <w:ind w:firstLine="420" w:firstLineChars="200"/>
        <w:rPr>
          <w:rFonts w:ascii="微软雅黑" w:hAnsi="微软雅黑" w:eastAsia="微软雅黑"/>
          <w:szCs w:val="20"/>
        </w:rPr>
      </w:pPr>
      <w:r>
        <w:rPr>
          <w:rFonts w:hint="eastAsia" w:ascii="微软雅黑" w:hAnsi="微软雅黑" w:eastAsia="微软雅黑"/>
          <w:szCs w:val="20"/>
        </w:rPr>
        <w:t>新晨医药自2004年底成立以来，通过传递最新医药研究成果，协助临床科研，促进国内外学术交流等主要形式，积极推进我国临床医疗和科研发展、提升患者医疗质量：截止2017年，已与中国麻醉医师协会一起开创并已完成了十一届国内较大影响力的“新晨杯”中国麻醉医师终身成就奖、中国麻醉学贡献奖；全程协助卫生部完成《米勒麻醉学》第六版和第七版的翻译；与卫生部合作，在国内多家医院成立“舒适化医疗临床基地”，实践并推动我国医疗模式的提升。公司在麻醉领域树立了企业的专业化品牌形象，成为麻醉药品领域的领导者之一，也是我国舒适化医疗的倡导者和践行者。</w:t>
      </w:r>
    </w:p>
    <w:p>
      <w:pPr>
        <w:spacing w:line="440" w:lineRule="exact"/>
        <w:ind w:firstLine="420" w:firstLineChars="200"/>
        <w:rPr>
          <w:rFonts w:ascii="微软雅黑" w:hAnsi="微软雅黑" w:eastAsia="微软雅黑"/>
          <w:szCs w:val="20"/>
        </w:rPr>
      </w:pPr>
      <w:r>
        <w:rPr>
          <w:rFonts w:hint="eastAsia" w:ascii="微软雅黑" w:hAnsi="微软雅黑" w:eastAsia="微软雅黑"/>
          <w:szCs w:val="20"/>
        </w:rPr>
        <w:t>公司全面拓展重症医学领域产品，与中华医学会重症医学分会一起完成了中国重症医学终身成就奖的评选。艾贝宁（盐酸右美托咪定）的上市，填补了我国临床医学与欧美发达国家的空白，通过与麻醉和重症专家的科研合作，使我国镇静领域的发展走在国际的前列。</w:t>
      </w:r>
    </w:p>
    <w:p>
      <w:pPr>
        <w:spacing w:line="440" w:lineRule="exact"/>
        <w:ind w:firstLine="420" w:firstLineChars="200"/>
        <w:rPr>
          <w:rFonts w:ascii="微软雅黑" w:hAnsi="微软雅黑" w:eastAsia="微软雅黑"/>
          <w:szCs w:val="20"/>
        </w:rPr>
      </w:pPr>
      <w:r>
        <w:rPr>
          <w:rFonts w:hint="eastAsia" w:ascii="微软雅黑" w:hAnsi="微软雅黑" w:eastAsia="微软雅黑"/>
          <w:szCs w:val="20"/>
        </w:rPr>
        <w:t>公司后续镇静、麻醉、镇痛、营养、抗生素等多个Ⅰ类新药的上市，有力保证了企业的快速健康发展，为我国患者第一时间享受最先进的医疗成果，提供了坚实的基础。</w:t>
      </w:r>
    </w:p>
    <w:p>
      <w:pPr>
        <w:spacing w:line="440" w:lineRule="exact"/>
        <w:ind w:firstLine="420" w:firstLineChars="200"/>
        <w:rPr>
          <w:rFonts w:ascii="微软雅黑" w:hAnsi="微软雅黑" w:eastAsia="微软雅黑"/>
          <w:szCs w:val="20"/>
        </w:rPr>
      </w:pPr>
      <w:r>
        <w:rPr>
          <w:rFonts w:hint="eastAsia" w:ascii="微软雅黑" w:hAnsi="微软雅黑" w:eastAsia="微软雅黑"/>
          <w:szCs w:val="20"/>
        </w:rPr>
        <w:t>新晨医药拥有一个完善的营销网络和一支专业化的营销队伍，营销网络覆盖全国各省、市、自治区。</w:t>
      </w:r>
    </w:p>
    <w:p>
      <w:pPr>
        <w:spacing w:line="440" w:lineRule="exact"/>
        <w:ind w:firstLine="420" w:firstLineChars="200"/>
        <w:rPr>
          <w:rFonts w:ascii="微软雅黑" w:hAnsi="微软雅黑" w:eastAsia="微软雅黑"/>
          <w:szCs w:val="20"/>
        </w:rPr>
      </w:pPr>
      <w:r>
        <w:rPr>
          <w:rFonts w:hint="eastAsia" w:ascii="微软雅黑" w:hAnsi="微软雅黑" w:eastAsia="微软雅黑"/>
          <w:szCs w:val="20"/>
        </w:rPr>
        <w:t>“沉静致远，行证心诚”，作为新晨医药的理念与价值观，是新晨人自己的精神思想家园，更是新晨团队文化的体现；是“公正、透明、理解、包容”的写照，也是新晨建立一个“干净的、有竞争力的专业团队”的核心。</w:t>
      </w:r>
    </w:p>
    <w:p>
      <w:pPr>
        <w:spacing w:line="440" w:lineRule="exact"/>
        <w:ind w:firstLine="420" w:firstLineChars="200"/>
        <w:rPr>
          <w:rFonts w:ascii="微软雅黑" w:hAnsi="微软雅黑" w:eastAsia="微软雅黑"/>
          <w:szCs w:val="20"/>
        </w:rPr>
      </w:pPr>
      <w:r>
        <w:rPr>
          <w:rFonts w:hint="eastAsia" w:ascii="微软雅黑" w:hAnsi="微软雅黑" w:eastAsia="微软雅黑"/>
          <w:szCs w:val="20"/>
        </w:rPr>
        <w:t>新晨在发展中，在新晨人心之所向处！在新晨所有朋友的护持中！在众我的愿想中！</w:t>
      </w:r>
    </w:p>
    <w:p>
      <w:pPr>
        <w:widowControl/>
        <w:jc w:val="left"/>
        <w:rPr>
          <w:rFonts w:ascii="微软雅黑" w:hAnsi="微软雅黑" w:eastAsia="微软雅黑" w:cs="宋体"/>
          <w:b/>
          <w:color w:val="000000" w:themeColor="text1"/>
          <w:kern w:val="0"/>
          <w:sz w:val="22"/>
          <w:szCs w:val="20"/>
        </w:rPr>
      </w:pPr>
      <w:r>
        <w:rPr>
          <w:rFonts w:ascii="微软雅黑" w:hAnsi="微软雅黑" w:eastAsia="微软雅黑" w:cs="宋体"/>
          <w:b/>
          <w:color w:val="000000" w:themeColor="text1"/>
          <w:kern w:val="0"/>
          <w:sz w:val="22"/>
          <w:szCs w:val="20"/>
        </w:rPr>
        <w:br w:type="page"/>
      </w:r>
    </w:p>
    <w:p>
      <w:pPr>
        <w:widowControl/>
        <w:spacing w:line="440" w:lineRule="exact"/>
        <w:ind w:firstLine="440" w:firstLineChars="200"/>
        <w:jc w:val="left"/>
        <w:rPr>
          <w:rFonts w:ascii="微软雅黑" w:hAnsi="微软雅黑" w:eastAsia="微软雅黑" w:cs="宋体"/>
          <w:b/>
          <w:color w:val="000000" w:themeColor="text1"/>
          <w:kern w:val="0"/>
          <w:sz w:val="22"/>
          <w:szCs w:val="20"/>
        </w:rPr>
      </w:pPr>
    </w:p>
    <w:p>
      <w:pPr>
        <w:widowControl/>
        <w:spacing w:line="440" w:lineRule="exact"/>
        <w:ind w:firstLine="440" w:firstLineChars="200"/>
        <w:jc w:val="left"/>
        <w:rPr>
          <w:rFonts w:ascii="微软雅黑" w:hAnsi="微软雅黑" w:eastAsia="微软雅黑" w:cs="宋体"/>
          <w:b/>
          <w:color w:val="000000" w:themeColor="text1"/>
          <w:kern w:val="0"/>
          <w:sz w:val="22"/>
          <w:szCs w:val="20"/>
        </w:rPr>
      </w:pPr>
      <w:r>
        <w:rPr>
          <w:rFonts w:hint="eastAsia" w:ascii="微软雅黑" w:hAnsi="微软雅黑" w:eastAsia="微软雅黑" w:cs="宋体"/>
          <w:b/>
          <w:color w:val="000000" w:themeColor="text1"/>
          <w:kern w:val="0"/>
          <w:sz w:val="22"/>
          <w:szCs w:val="20"/>
        </w:rPr>
        <w:t>二、2019届应届生需求信息</w:t>
      </w:r>
    </w:p>
    <w:p>
      <w:pPr>
        <w:widowControl/>
        <w:spacing w:line="440" w:lineRule="exact"/>
        <w:ind w:firstLine="440" w:firstLineChars="200"/>
        <w:jc w:val="left"/>
        <w:rPr>
          <w:rFonts w:ascii="微软雅黑" w:hAnsi="微软雅黑" w:eastAsia="微软雅黑" w:cs="宋体"/>
          <w:b/>
          <w:color w:val="000000" w:themeColor="text1"/>
          <w:kern w:val="0"/>
          <w:sz w:val="22"/>
          <w:szCs w:val="20"/>
        </w:rPr>
      </w:pPr>
    </w:p>
    <w:tbl>
      <w:tblPr>
        <w:tblStyle w:val="9"/>
        <w:tblW w:w="9651" w:type="dxa"/>
        <w:jc w:val="center"/>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185"/>
        <w:gridCol w:w="1442"/>
        <w:gridCol w:w="360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320" w:type="dxa"/>
            <w:vAlign w:val="center"/>
          </w:tcPr>
          <w:p>
            <w:pPr>
              <w:widowControl/>
              <w:spacing w:line="400" w:lineRule="exact"/>
              <w:ind w:right="-10" w:rightChars="-5"/>
              <w:jc w:val="center"/>
              <w:rPr>
                <w:rFonts w:ascii="微软雅黑" w:hAnsi="微软雅黑" w:eastAsia="微软雅黑" w:cs="宋体"/>
                <w:b/>
                <w:bCs/>
                <w:color w:val="000000" w:themeColor="text1"/>
                <w:kern w:val="0"/>
                <w:szCs w:val="20"/>
              </w:rPr>
            </w:pPr>
            <w:r>
              <w:rPr>
                <w:rFonts w:hint="eastAsia" w:ascii="微软雅黑" w:hAnsi="微软雅黑" w:eastAsia="微软雅黑" w:cs="宋体"/>
                <w:b/>
                <w:bCs/>
                <w:color w:val="000000" w:themeColor="text1"/>
                <w:kern w:val="0"/>
                <w:szCs w:val="20"/>
              </w:rPr>
              <w:t>岗位名称</w:t>
            </w:r>
          </w:p>
        </w:tc>
        <w:tc>
          <w:tcPr>
            <w:tcW w:w="1185" w:type="dxa"/>
            <w:vAlign w:val="center"/>
          </w:tcPr>
          <w:p>
            <w:pPr>
              <w:widowControl/>
              <w:spacing w:line="400" w:lineRule="exact"/>
              <w:ind w:right="-10" w:rightChars="-5"/>
              <w:jc w:val="center"/>
              <w:rPr>
                <w:rFonts w:ascii="微软雅黑" w:hAnsi="微软雅黑" w:eastAsia="微软雅黑" w:cs="宋体"/>
                <w:b/>
                <w:bCs/>
                <w:color w:val="000000" w:themeColor="text1"/>
                <w:kern w:val="0"/>
                <w:szCs w:val="20"/>
              </w:rPr>
            </w:pPr>
            <w:r>
              <w:rPr>
                <w:rFonts w:hint="eastAsia" w:ascii="微软雅黑" w:hAnsi="微软雅黑" w:eastAsia="微软雅黑" w:cs="宋体"/>
                <w:b/>
                <w:bCs/>
                <w:color w:val="000000" w:themeColor="text1"/>
                <w:kern w:val="0"/>
                <w:szCs w:val="20"/>
              </w:rPr>
              <w:t>需求人数</w:t>
            </w:r>
          </w:p>
        </w:tc>
        <w:tc>
          <w:tcPr>
            <w:tcW w:w="1442" w:type="dxa"/>
            <w:vAlign w:val="center"/>
          </w:tcPr>
          <w:p>
            <w:pPr>
              <w:widowControl/>
              <w:spacing w:line="400" w:lineRule="exact"/>
              <w:ind w:right="-10" w:rightChars="-5"/>
              <w:jc w:val="center"/>
              <w:rPr>
                <w:rFonts w:ascii="微软雅黑" w:hAnsi="微软雅黑" w:eastAsia="微软雅黑" w:cs="宋体"/>
                <w:b/>
                <w:bCs/>
                <w:color w:val="000000" w:themeColor="text1"/>
                <w:kern w:val="0"/>
                <w:szCs w:val="20"/>
              </w:rPr>
            </w:pPr>
            <w:r>
              <w:rPr>
                <w:rFonts w:hint="eastAsia" w:ascii="微软雅黑" w:hAnsi="微软雅黑" w:eastAsia="微软雅黑" w:cs="宋体"/>
                <w:b/>
                <w:bCs/>
                <w:color w:val="000000" w:themeColor="text1"/>
                <w:kern w:val="0"/>
                <w:szCs w:val="20"/>
              </w:rPr>
              <w:t>学历</w:t>
            </w:r>
          </w:p>
        </w:tc>
        <w:tc>
          <w:tcPr>
            <w:tcW w:w="3606" w:type="dxa"/>
            <w:vAlign w:val="center"/>
          </w:tcPr>
          <w:p>
            <w:pPr>
              <w:widowControl/>
              <w:spacing w:line="400" w:lineRule="exact"/>
              <w:ind w:right="-10" w:rightChars="-5"/>
              <w:jc w:val="center"/>
              <w:rPr>
                <w:rFonts w:ascii="微软雅黑" w:hAnsi="微软雅黑" w:eastAsia="微软雅黑" w:cs="宋体"/>
                <w:b/>
                <w:bCs/>
                <w:color w:val="000000" w:themeColor="text1"/>
                <w:kern w:val="0"/>
                <w:szCs w:val="20"/>
              </w:rPr>
            </w:pPr>
            <w:r>
              <w:rPr>
                <w:rFonts w:hint="eastAsia" w:ascii="微软雅黑" w:hAnsi="微软雅黑" w:eastAsia="微软雅黑" w:cs="宋体"/>
                <w:b/>
                <w:bCs/>
                <w:color w:val="000000" w:themeColor="text1"/>
                <w:kern w:val="0"/>
                <w:szCs w:val="20"/>
              </w:rPr>
              <w:t>专业及要求</w:t>
            </w:r>
          </w:p>
        </w:tc>
        <w:tc>
          <w:tcPr>
            <w:tcW w:w="1098" w:type="dxa"/>
            <w:vAlign w:val="center"/>
          </w:tcPr>
          <w:p>
            <w:pPr>
              <w:widowControl/>
              <w:spacing w:line="400" w:lineRule="exact"/>
              <w:ind w:right="-10" w:rightChars="-5"/>
              <w:jc w:val="center"/>
              <w:rPr>
                <w:rFonts w:ascii="微软雅黑" w:hAnsi="微软雅黑" w:eastAsia="微软雅黑" w:cs="宋体"/>
                <w:b/>
                <w:bCs/>
                <w:color w:val="000000" w:themeColor="text1"/>
                <w:kern w:val="0"/>
                <w:szCs w:val="20"/>
              </w:rPr>
            </w:pPr>
            <w:r>
              <w:rPr>
                <w:rFonts w:hint="eastAsia" w:ascii="微软雅黑" w:hAnsi="微软雅黑" w:eastAsia="微软雅黑" w:cs="宋体"/>
                <w:b/>
                <w:bCs/>
                <w:color w:val="000000" w:themeColor="text1"/>
                <w:kern w:val="0"/>
                <w:szCs w:val="20"/>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医学信息沟通专员</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100</w:t>
            </w:r>
          </w:p>
        </w:tc>
        <w:tc>
          <w:tcPr>
            <w:tcW w:w="1442"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本科及以上</w:t>
            </w:r>
          </w:p>
        </w:tc>
        <w:tc>
          <w:tcPr>
            <w:tcW w:w="3606"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医药、营销、生化类相关专业优先</w:t>
            </w:r>
          </w:p>
        </w:tc>
        <w:tc>
          <w:tcPr>
            <w:tcW w:w="1098"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推广专员</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3</w:t>
            </w:r>
            <w:r>
              <w:rPr>
                <w:rFonts w:ascii="微软雅黑" w:hAnsi="微软雅黑" w:eastAsia="微软雅黑" w:cs="Arial"/>
                <w:color w:val="000000" w:themeColor="text1"/>
                <w:kern w:val="0"/>
                <w:szCs w:val="20"/>
              </w:rPr>
              <w:t>0</w:t>
            </w:r>
          </w:p>
        </w:tc>
        <w:tc>
          <w:tcPr>
            <w:tcW w:w="1442"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本科及以上</w:t>
            </w:r>
          </w:p>
        </w:tc>
        <w:tc>
          <w:tcPr>
            <w:tcW w:w="3606"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药学、医学相关专业</w:t>
            </w:r>
          </w:p>
        </w:tc>
        <w:tc>
          <w:tcPr>
            <w:tcW w:w="1098"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产品专员</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15</w:t>
            </w:r>
          </w:p>
        </w:tc>
        <w:tc>
          <w:tcPr>
            <w:tcW w:w="1442"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硕士及以上</w:t>
            </w:r>
          </w:p>
        </w:tc>
        <w:tc>
          <w:tcPr>
            <w:tcW w:w="3606"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药学、医学相关专业</w:t>
            </w:r>
          </w:p>
        </w:tc>
        <w:tc>
          <w:tcPr>
            <w:tcW w:w="1098"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医学专员</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10</w:t>
            </w:r>
          </w:p>
        </w:tc>
        <w:tc>
          <w:tcPr>
            <w:tcW w:w="1442"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硕士及以上</w:t>
            </w:r>
          </w:p>
        </w:tc>
        <w:tc>
          <w:tcPr>
            <w:tcW w:w="3606" w:type="dxa"/>
            <w:vAlign w:val="center"/>
          </w:tcPr>
          <w:p>
            <w:pPr>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药学、医学相关专业</w:t>
            </w:r>
          </w:p>
        </w:tc>
        <w:tc>
          <w:tcPr>
            <w:tcW w:w="1098"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协调专员（CRA相关）</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8</w:t>
            </w:r>
          </w:p>
        </w:tc>
        <w:tc>
          <w:tcPr>
            <w:tcW w:w="1442"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本科</w:t>
            </w:r>
            <w:r>
              <w:rPr>
                <w:rFonts w:ascii="微软雅黑" w:hAnsi="微软雅黑" w:eastAsia="微软雅黑" w:cs="Arial"/>
                <w:color w:val="000000" w:themeColor="text1"/>
                <w:kern w:val="0"/>
                <w:szCs w:val="20"/>
              </w:rPr>
              <w:t>及以上</w:t>
            </w:r>
          </w:p>
        </w:tc>
        <w:tc>
          <w:tcPr>
            <w:tcW w:w="3606"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宋体"/>
                <w:color w:val="000000" w:themeColor="text1"/>
                <w:kern w:val="0"/>
                <w:szCs w:val="20"/>
              </w:rPr>
              <w:t>药学、医学相关专业</w:t>
            </w:r>
          </w:p>
        </w:tc>
        <w:tc>
          <w:tcPr>
            <w:tcW w:w="1098"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统计专员</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2</w:t>
            </w:r>
          </w:p>
        </w:tc>
        <w:tc>
          <w:tcPr>
            <w:tcW w:w="1442"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本科及以上</w:t>
            </w:r>
          </w:p>
        </w:tc>
        <w:tc>
          <w:tcPr>
            <w:tcW w:w="3606"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生物统计、流行病学统计或其他医学统计相关专业</w:t>
            </w:r>
          </w:p>
        </w:tc>
        <w:tc>
          <w:tcPr>
            <w:tcW w:w="1098"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上海</w:t>
            </w:r>
          </w:p>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ascii="微软雅黑" w:hAnsi="微软雅黑" w:eastAsia="微软雅黑" w:cs="Arial"/>
                <w:color w:val="000000" w:themeColor="text1"/>
                <w:kern w:val="0"/>
                <w:szCs w:val="20"/>
              </w:rPr>
              <w:t>人事专员</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5</w:t>
            </w:r>
          </w:p>
        </w:tc>
        <w:tc>
          <w:tcPr>
            <w:tcW w:w="1442"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本科及以上</w:t>
            </w:r>
          </w:p>
        </w:tc>
        <w:tc>
          <w:tcPr>
            <w:tcW w:w="3606"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人力资源管理相关专业</w:t>
            </w:r>
          </w:p>
        </w:tc>
        <w:tc>
          <w:tcPr>
            <w:tcW w:w="1098"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320"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ascii="微软雅黑" w:hAnsi="微软雅黑" w:eastAsia="微软雅黑" w:cs="Arial"/>
                <w:color w:val="000000" w:themeColor="text1"/>
                <w:kern w:val="0"/>
                <w:szCs w:val="20"/>
              </w:rPr>
              <w:t>会计</w:t>
            </w:r>
          </w:p>
        </w:tc>
        <w:tc>
          <w:tcPr>
            <w:tcW w:w="1185" w:type="dxa"/>
            <w:vAlign w:val="center"/>
          </w:tcPr>
          <w:p>
            <w:pPr>
              <w:widowControl/>
              <w:spacing w:line="400" w:lineRule="exact"/>
              <w:ind w:right="-10" w:rightChars="-5"/>
              <w:jc w:val="center"/>
              <w:rPr>
                <w:rFonts w:ascii="微软雅黑" w:hAnsi="微软雅黑" w:eastAsia="微软雅黑" w:cs="Arial"/>
                <w:color w:val="000000" w:themeColor="text1"/>
                <w:kern w:val="0"/>
                <w:szCs w:val="20"/>
              </w:rPr>
            </w:pPr>
            <w:r>
              <w:rPr>
                <w:rFonts w:hint="eastAsia" w:ascii="微软雅黑" w:hAnsi="微软雅黑" w:eastAsia="微软雅黑" w:cs="Arial"/>
                <w:color w:val="000000" w:themeColor="text1"/>
                <w:kern w:val="0"/>
                <w:szCs w:val="20"/>
              </w:rPr>
              <w:t>5</w:t>
            </w:r>
          </w:p>
        </w:tc>
        <w:tc>
          <w:tcPr>
            <w:tcW w:w="1442"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本科及以上</w:t>
            </w:r>
          </w:p>
        </w:tc>
        <w:tc>
          <w:tcPr>
            <w:tcW w:w="3606"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财会类、审计类专业</w:t>
            </w:r>
          </w:p>
        </w:tc>
        <w:tc>
          <w:tcPr>
            <w:tcW w:w="1098" w:type="dxa"/>
            <w:vAlign w:val="center"/>
          </w:tcPr>
          <w:p>
            <w:pPr>
              <w:widowControl/>
              <w:spacing w:line="400" w:lineRule="exact"/>
              <w:ind w:right="-10" w:rightChars="-5"/>
              <w:jc w:val="center"/>
              <w:rPr>
                <w:rFonts w:ascii="微软雅黑" w:hAnsi="微软雅黑" w:eastAsia="微软雅黑" w:cs="宋体"/>
                <w:color w:val="000000" w:themeColor="text1"/>
                <w:kern w:val="0"/>
                <w:szCs w:val="20"/>
              </w:rPr>
            </w:pPr>
            <w:r>
              <w:rPr>
                <w:rFonts w:hint="eastAsia" w:ascii="微软雅黑" w:hAnsi="微软雅黑" w:eastAsia="微软雅黑" w:cs="宋体"/>
                <w:color w:val="000000" w:themeColor="text1"/>
                <w:kern w:val="0"/>
                <w:szCs w:val="20"/>
              </w:rPr>
              <w:t>连云港</w:t>
            </w:r>
          </w:p>
        </w:tc>
      </w:tr>
    </w:tbl>
    <w:p>
      <w:pPr>
        <w:spacing w:line="440" w:lineRule="exact"/>
        <w:ind w:firstLine="440" w:firstLineChars="200"/>
        <w:rPr>
          <w:rFonts w:ascii="微软雅黑" w:hAnsi="微软雅黑" w:eastAsia="微软雅黑"/>
          <w:b/>
          <w:color w:val="000000" w:themeColor="text1"/>
          <w:sz w:val="22"/>
          <w:szCs w:val="20"/>
        </w:rPr>
      </w:pPr>
    </w:p>
    <w:p>
      <w:pPr>
        <w:spacing w:line="440" w:lineRule="exact"/>
        <w:ind w:firstLine="440" w:firstLineChars="200"/>
        <w:rPr>
          <w:rFonts w:ascii="微软雅黑" w:hAnsi="微软雅黑" w:eastAsia="微软雅黑"/>
          <w:b/>
          <w:color w:val="000000" w:themeColor="text1"/>
          <w:sz w:val="22"/>
          <w:szCs w:val="20"/>
        </w:rPr>
      </w:pPr>
      <w:r>
        <w:rPr>
          <w:rFonts w:hint="eastAsia" w:ascii="微软雅黑" w:hAnsi="微软雅黑" w:eastAsia="微软雅黑"/>
          <w:b/>
          <w:color w:val="000000" w:themeColor="text1"/>
          <w:sz w:val="22"/>
          <w:szCs w:val="20"/>
        </w:rPr>
        <w:t>三、就业无忧</w:t>
      </w:r>
    </w:p>
    <w:p>
      <w:pPr>
        <w:pStyle w:val="13"/>
        <w:numPr>
          <w:ilvl w:val="0"/>
          <w:numId w:val="1"/>
        </w:numPr>
        <w:spacing w:line="440" w:lineRule="exact"/>
        <w:ind w:left="424" w:leftChars="202" w:firstLineChars="0"/>
        <w:rPr>
          <w:rFonts w:ascii="微软雅黑" w:hAnsi="微软雅黑" w:eastAsia="微软雅黑"/>
          <w:color w:val="000000" w:themeColor="text1"/>
          <w:szCs w:val="20"/>
        </w:rPr>
      </w:pPr>
      <w:r>
        <w:rPr>
          <w:rFonts w:hint="eastAsia" w:ascii="微软雅黑" w:hAnsi="微软雅黑" w:eastAsia="微软雅黑"/>
          <w:b/>
          <w:color w:val="000000" w:themeColor="text1"/>
          <w:szCs w:val="20"/>
        </w:rPr>
        <w:t>工作地区自主选择</w:t>
      </w:r>
      <w:r>
        <w:rPr>
          <w:rFonts w:hint="eastAsia" w:ascii="微软雅黑" w:hAnsi="微软雅黑" w:eastAsia="微软雅黑"/>
          <w:color w:val="000000" w:themeColor="text1"/>
          <w:szCs w:val="20"/>
        </w:rPr>
        <w:t>：提供全国各地工作岗位</w:t>
      </w:r>
    </w:p>
    <w:p>
      <w:pPr>
        <w:pStyle w:val="13"/>
        <w:numPr>
          <w:ilvl w:val="0"/>
          <w:numId w:val="1"/>
        </w:numPr>
        <w:spacing w:line="440" w:lineRule="exact"/>
        <w:ind w:left="424" w:leftChars="202" w:firstLineChars="0"/>
        <w:rPr>
          <w:rFonts w:ascii="微软雅黑" w:hAnsi="微软雅黑" w:eastAsia="微软雅黑"/>
          <w:color w:val="000000" w:themeColor="text1"/>
          <w:szCs w:val="20"/>
        </w:rPr>
      </w:pPr>
      <w:r>
        <w:rPr>
          <w:rFonts w:hint="eastAsia" w:ascii="微软雅黑" w:hAnsi="微软雅黑" w:eastAsia="微软雅黑"/>
          <w:b/>
          <w:color w:val="000000" w:themeColor="text1"/>
          <w:szCs w:val="20"/>
        </w:rPr>
        <w:t>就业无忧</w:t>
      </w:r>
      <w:r>
        <w:rPr>
          <w:rFonts w:hint="eastAsia" w:ascii="微软雅黑" w:hAnsi="微软雅黑" w:eastAsia="微软雅黑"/>
          <w:color w:val="000000" w:themeColor="text1"/>
          <w:szCs w:val="20"/>
        </w:rPr>
        <w:t>：带岗招聘，面试通过后签订协议</w:t>
      </w:r>
    </w:p>
    <w:p>
      <w:pPr>
        <w:pStyle w:val="13"/>
        <w:numPr>
          <w:ilvl w:val="0"/>
          <w:numId w:val="1"/>
        </w:numPr>
        <w:spacing w:line="440" w:lineRule="exact"/>
        <w:ind w:left="424" w:leftChars="202" w:firstLineChars="0"/>
        <w:rPr>
          <w:rFonts w:ascii="微软雅黑" w:hAnsi="微软雅黑" w:eastAsia="微软雅黑"/>
          <w:color w:val="000000" w:themeColor="text1"/>
          <w:szCs w:val="20"/>
        </w:rPr>
      </w:pPr>
      <w:r>
        <w:rPr>
          <w:rFonts w:hint="eastAsia" w:ascii="微软雅黑" w:hAnsi="微软雅黑" w:eastAsia="微软雅黑"/>
          <w:b/>
          <w:color w:val="000000" w:themeColor="text1"/>
          <w:szCs w:val="20"/>
        </w:rPr>
        <w:t>培训式实习</w:t>
      </w:r>
      <w:r>
        <w:rPr>
          <w:rFonts w:hint="eastAsia" w:ascii="微软雅黑" w:hAnsi="微软雅黑" w:eastAsia="微软雅黑"/>
          <w:color w:val="000000" w:themeColor="text1"/>
          <w:szCs w:val="20"/>
        </w:rPr>
        <w:t>：提供培训式实习，提供公寓式住宿</w:t>
      </w:r>
    </w:p>
    <w:p>
      <w:pPr>
        <w:spacing w:line="440" w:lineRule="exact"/>
        <w:ind w:firstLine="440" w:firstLineChars="200"/>
        <w:rPr>
          <w:rFonts w:ascii="微软雅黑" w:hAnsi="微软雅黑" w:eastAsia="微软雅黑"/>
          <w:b/>
          <w:color w:val="000000" w:themeColor="text1"/>
          <w:sz w:val="22"/>
          <w:szCs w:val="20"/>
        </w:rPr>
      </w:pPr>
    </w:p>
    <w:p>
      <w:pPr>
        <w:spacing w:line="440" w:lineRule="exact"/>
        <w:ind w:firstLine="440" w:firstLineChars="200"/>
        <w:rPr>
          <w:rFonts w:ascii="微软雅黑" w:hAnsi="微软雅黑" w:eastAsia="微软雅黑"/>
          <w:b/>
          <w:color w:val="000000" w:themeColor="text1"/>
          <w:sz w:val="22"/>
          <w:szCs w:val="20"/>
        </w:rPr>
      </w:pPr>
      <w:r>
        <w:rPr>
          <w:rFonts w:hint="eastAsia" w:ascii="微软雅黑" w:hAnsi="微软雅黑" w:eastAsia="微软雅黑"/>
          <w:b/>
          <w:color w:val="000000" w:themeColor="text1"/>
          <w:sz w:val="22"/>
          <w:szCs w:val="20"/>
        </w:rPr>
        <w:t>四、应聘途径</w:t>
      </w:r>
    </w:p>
    <w:p>
      <w:pPr>
        <w:widowControl/>
        <w:spacing w:line="440" w:lineRule="exact"/>
        <w:ind w:firstLine="420" w:firstLineChars="200"/>
        <w:jc w:val="left"/>
        <w:rPr>
          <w:rFonts w:ascii="微软雅黑" w:hAnsi="微软雅黑" w:eastAsia="微软雅黑"/>
          <w:b/>
          <w:color w:val="000000" w:themeColor="text1"/>
          <w:szCs w:val="20"/>
        </w:rPr>
      </w:pPr>
      <w:r>
        <w:rPr>
          <w:rFonts w:hint="eastAsia" w:ascii="微软雅黑" w:hAnsi="微软雅黑" w:eastAsia="微软雅黑" w:cs="宋体"/>
          <w:b/>
          <w:color w:val="000000" w:themeColor="text1"/>
          <w:kern w:val="0"/>
          <w:szCs w:val="20"/>
        </w:rPr>
        <w:t>应聘者可将个人简历发至</w:t>
      </w:r>
      <w:r>
        <w:rPr>
          <w:rFonts w:hint="eastAsia" w:ascii="微软雅黑" w:hAnsi="微软雅黑" w:eastAsia="微软雅黑" w:cs="宋体"/>
          <w:b/>
          <w:color w:val="000000" w:themeColor="text1"/>
          <w:kern w:val="0"/>
          <w:szCs w:val="20"/>
          <w:lang w:val="en-US" w:eastAsia="zh-CN"/>
        </w:rPr>
        <w:fldChar w:fldCharType="begin"/>
      </w:r>
      <w:r>
        <w:rPr>
          <w:rFonts w:hint="eastAsia" w:ascii="微软雅黑" w:hAnsi="微软雅黑" w:eastAsia="微软雅黑" w:cs="宋体"/>
          <w:b/>
          <w:color w:val="000000" w:themeColor="text1"/>
          <w:kern w:val="0"/>
          <w:szCs w:val="20"/>
          <w:lang w:val="en-US" w:eastAsia="zh-CN"/>
        </w:rPr>
        <w:instrText xml:space="preserve"> HYPERLINK "mailto:1242457493@qq.com" </w:instrText>
      </w:r>
      <w:r>
        <w:rPr>
          <w:rFonts w:hint="eastAsia" w:ascii="微软雅黑" w:hAnsi="微软雅黑" w:eastAsia="微软雅黑" w:cs="宋体"/>
          <w:b/>
          <w:color w:val="000000" w:themeColor="text1"/>
          <w:kern w:val="0"/>
          <w:szCs w:val="20"/>
          <w:lang w:val="en-US" w:eastAsia="zh-CN"/>
        </w:rPr>
        <w:fldChar w:fldCharType="separate"/>
      </w:r>
      <w:r>
        <w:rPr>
          <w:rStyle w:val="7"/>
          <w:rFonts w:hint="eastAsia" w:ascii="微软雅黑" w:hAnsi="微软雅黑" w:eastAsia="微软雅黑" w:cs="宋体"/>
          <w:b/>
          <w:kern w:val="0"/>
          <w:szCs w:val="20"/>
          <w:lang w:val="en-US" w:eastAsia="zh-CN"/>
        </w:rPr>
        <w:t>1242457493@qq.com</w:t>
      </w:r>
      <w:r>
        <w:rPr>
          <w:rFonts w:hint="eastAsia" w:ascii="微软雅黑" w:hAnsi="微软雅黑" w:eastAsia="微软雅黑" w:cs="宋体"/>
          <w:b/>
          <w:color w:val="000000" w:themeColor="text1"/>
          <w:kern w:val="0"/>
          <w:szCs w:val="20"/>
          <w:lang w:val="en-US" w:eastAsia="zh-CN"/>
        </w:rPr>
        <w:fldChar w:fldCharType="end"/>
      </w:r>
      <w:r>
        <w:rPr>
          <w:rFonts w:hint="eastAsia" w:ascii="微软雅黑" w:hAnsi="微软雅黑" w:eastAsia="微软雅黑"/>
          <w:b/>
          <w:color w:val="000000" w:themeColor="text1"/>
          <w:szCs w:val="20"/>
        </w:rPr>
        <w:t>，邮件主题：</w:t>
      </w:r>
      <w:r>
        <w:rPr>
          <w:rFonts w:hint="eastAsia" w:ascii="微软雅黑" w:hAnsi="微软雅黑" w:eastAsia="微软雅黑"/>
          <w:b/>
          <w:bCs/>
          <w:color w:val="000000" w:themeColor="text1"/>
          <w:sz w:val="22"/>
        </w:rPr>
        <w:t>岗位+姓名+学校+专业+学历</w:t>
      </w:r>
    </w:p>
    <w:p>
      <w:pPr>
        <w:spacing w:line="440" w:lineRule="exact"/>
        <w:ind w:firstLine="420" w:firstLineChars="200"/>
        <w:rPr>
          <w:rFonts w:hint="eastAsia" w:ascii="微软雅黑" w:hAnsi="微软雅黑" w:eastAsia="微软雅黑"/>
          <w:color w:val="000000" w:themeColor="text1"/>
          <w:szCs w:val="20"/>
          <w:lang w:val="en-US" w:eastAsia="zh-CN"/>
        </w:rPr>
      </w:pPr>
      <w:r>
        <w:rPr>
          <w:rFonts w:hint="eastAsia" w:ascii="微软雅黑" w:hAnsi="微软雅黑" w:eastAsia="微软雅黑"/>
          <w:color w:val="000000" w:themeColor="text1"/>
          <w:szCs w:val="20"/>
        </w:rPr>
        <w:t>联系人：</w:t>
      </w:r>
      <w:r>
        <w:rPr>
          <w:rFonts w:hint="eastAsia" w:ascii="微软雅黑" w:hAnsi="微软雅黑" w:eastAsia="微软雅黑"/>
          <w:color w:val="000000" w:themeColor="text1"/>
          <w:szCs w:val="20"/>
          <w:lang w:val="en-US" w:eastAsia="zh-CN"/>
        </w:rPr>
        <w:t>苗</w:t>
      </w:r>
      <w:r>
        <w:rPr>
          <w:rFonts w:hint="eastAsia" w:ascii="微软雅黑" w:hAnsi="微软雅黑" w:eastAsia="微软雅黑"/>
          <w:color w:val="000000" w:themeColor="text1"/>
          <w:szCs w:val="20"/>
        </w:rPr>
        <w:t>先生                     联系电话：</w:t>
      </w:r>
      <w:r>
        <w:rPr>
          <w:rFonts w:hint="eastAsia" w:ascii="微软雅黑" w:hAnsi="微软雅黑" w:eastAsia="微软雅黑"/>
          <w:color w:val="000000" w:themeColor="text1"/>
          <w:szCs w:val="20"/>
          <w:lang w:val="en-US" w:eastAsia="zh-CN"/>
        </w:rPr>
        <w:t>198-5113-2782</w:t>
      </w:r>
    </w:p>
    <w:p>
      <w:pPr>
        <w:spacing w:line="440" w:lineRule="exact"/>
        <w:ind w:firstLine="420" w:firstLineChars="200"/>
        <w:rPr>
          <w:color w:val="000000" w:themeColor="text1"/>
          <w:sz w:val="22"/>
        </w:rPr>
      </w:pPr>
      <w:r>
        <w:rPr>
          <w:rFonts w:hint="eastAsia" w:ascii="微软雅黑" w:hAnsi="微软雅黑" w:eastAsia="微软雅黑"/>
          <w:color w:val="000000" w:themeColor="text1"/>
          <w:szCs w:val="20"/>
        </w:rPr>
        <w:t>公司网址：</w:t>
      </w:r>
      <w:r>
        <w:rPr>
          <w:rFonts w:hint="eastAsia" w:ascii="微软雅黑" w:hAnsi="微软雅黑" w:eastAsia="微软雅黑"/>
          <w:color w:val="auto"/>
          <w:szCs w:val="20"/>
          <w:u w:val="none"/>
        </w:rPr>
        <w:fldChar w:fldCharType="begin"/>
      </w:r>
      <w:r>
        <w:rPr>
          <w:rFonts w:hint="eastAsia" w:ascii="微软雅黑" w:hAnsi="微软雅黑" w:eastAsia="微软雅黑"/>
          <w:color w:val="auto"/>
          <w:szCs w:val="20"/>
          <w:u w:val="none"/>
        </w:rPr>
        <w:instrText xml:space="preserve"> HYPERLINK "http://www.singch.com" </w:instrText>
      </w:r>
      <w:r>
        <w:rPr>
          <w:rFonts w:hint="eastAsia" w:ascii="微软雅黑" w:hAnsi="微软雅黑" w:eastAsia="微软雅黑"/>
          <w:color w:val="auto"/>
          <w:szCs w:val="20"/>
          <w:u w:val="none"/>
        </w:rPr>
        <w:fldChar w:fldCharType="separate"/>
      </w:r>
      <w:r>
        <w:rPr>
          <w:rStyle w:val="7"/>
          <w:rFonts w:hint="eastAsia" w:ascii="微软雅黑" w:hAnsi="微软雅黑" w:eastAsia="微软雅黑"/>
          <w:szCs w:val="20"/>
        </w:rPr>
        <w:t>www.singch.com</w:t>
      </w:r>
      <w:r>
        <w:rPr>
          <w:rFonts w:hint="eastAsia" w:ascii="微软雅黑" w:hAnsi="微软雅黑" w:eastAsia="微软雅黑"/>
          <w:color w:val="auto"/>
          <w:szCs w:val="20"/>
          <w:u w:val="none"/>
        </w:rPr>
        <w:fldChar w:fldCharType="end"/>
      </w:r>
      <w:bookmarkStart w:id="0" w:name="_GoBack"/>
      <w:bookmarkEnd w:id="0"/>
    </w:p>
    <w:sectPr>
      <w:headerReference r:id="rId3" w:type="default"/>
      <w:footerReference r:id="rId4" w:type="default"/>
      <w:pgSz w:w="11906" w:h="16838"/>
      <w:pgMar w:top="1134" w:right="1134" w:bottom="1134"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微软雅黑" w:hAnsi="微软雅黑" w:eastAsia="微软雅黑"/>
      </w:rPr>
    </w:pPr>
    <w:r>
      <w:rPr>
        <w:rFonts w:hint="eastAsia" w:ascii="微软雅黑" w:hAnsi="微软雅黑" w:eastAsia="微软雅黑"/>
      </w:rPr>
      <w:t>江苏省连云港市经济技术开发区昆仑山路7号恒瑞医药</w:t>
    </w:r>
  </w:p>
  <w:p>
    <w:pPr>
      <w:pStyle w:val="3"/>
      <w:jc w:val="center"/>
      <w:rPr>
        <w:rFonts w:ascii="微软雅黑" w:hAnsi="微软雅黑" w:eastAsia="微软雅黑"/>
      </w:rPr>
    </w:pPr>
    <w:r>
      <w:rPr>
        <w:rFonts w:hint="eastAsia" w:ascii="微软雅黑" w:hAnsi="微软雅黑" w:eastAsia="微软雅黑"/>
      </w:rPr>
      <w:t>人力资源发展部   0518-81221730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pPr>
    <w:r>
      <w:drawing>
        <wp:inline distT="0" distB="0" distL="0" distR="0">
          <wp:extent cx="624205" cy="304800"/>
          <wp:effectExtent l="0" t="0" r="3928"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cstate="email"/>
                  <a:stretch>
                    <a:fillRect/>
                  </a:stretch>
                </pic:blipFill>
                <pic:spPr>
                  <a:xfrm>
                    <a:off x="0" y="0"/>
                    <a:ext cx="624722" cy="304800"/>
                  </a:xfrm>
                  <a:prstGeom prst="rect">
                    <a:avLst/>
                  </a:prstGeom>
                </pic:spPr>
              </pic:pic>
            </a:graphicData>
          </a:graphic>
        </wp:inline>
      </w:drawing>
    </w:r>
    <w:r>
      <w:rPr>
        <w:rFonts w:hint="eastAsia"/>
      </w:rPr>
      <w:t xml:space="preserve">                                                               </w:t>
    </w:r>
    <w:r>
      <w:drawing>
        <wp:inline distT="0" distB="0" distL="0" distR="0">
          <wp:extent cx="1676400" cy="30480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2"/>
                  <a:srcRect/>
                  <a:stretch>
                    <a:fillRect/>
                  </a:stretch>
                </pic:blipFill>
                <pic:spPr>
                  <a:xfrm>
                    <a:off x="0" y="0"/>
                    <a:ext cx="1676400" cy="304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77170"/>
    <w:multiLevelType w:val="multilevel"/>
    <w:tmpl w:val="41F77170"/>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332E"/>
    <w:rsid w:val="00023C98"/>
    <w:rsid w:val="00034B07"/>
    <w:rsid w:val="00036051"/>
    <w:rsid w:val="00041773"/>
    <w:rsid w:val="000519AE"/>
    <w:rsid w:val="00073D12"/>
    <w:rsid w:val="0009102C"/>
    <w:rsid w:val="000914CA"/>
    <w:rsid w:val="00095490"/>
    <w:rsid w:val="000B20B7"/>
    <w:rsid w:val="000C0F0C"/>
    <w:rsid w:val="000D3D10"/>
    <w:rsid w:val="000D7A87"/>
    <w:rsid w:val="000E303D"/>
    <w:rsid w:val="000F42AD"/>
    <w:rsid w:val="0010108D"/>
    <w:rsid w:val="001144A6"/>
    <w:rsid w:val="001344C5"/>
    <w:rsid w:val="00143846"/>
    <w:rsid w:val="00154EA0"/>
    <w:rsid w:val="00161263"/>
    <w:rsid w:val="0017290E"/>
    <w:rsid w:val="00175D44"/>
    <w:rsid w:val="0017703B"/>
    <w:rsid w:val="00177C66"/>
    <w:rsid w:val="0018405F"/>
    <w:rsid w:val="00185A8A"/>
    <w:rsid w:val="00196650"/>
    <w:rsid w:val="001975A8"/>
    <w:rsid w:val="001A4544"/>
    <w:rsid w:val="001C50FD"/>
    <w:rsid w:val="001D1390"/>
    <w:rsid w:val="001D2D56"/>
    <w:rsid w:val="001D5EE7"/>
    <w:rsid w:val="001E50A0"/>
    <w:rsid w:val="001F34E6"/>
    <w:rsid w:val="00202128"/>
    <w:rsid w:val="00210AE4"/>
    <w:rsid w:val="00225BE4"/>
    <w:rsid w:val="002310FC"/>
    <w:rsid w:val="00243C93"/>
    <w:rsid w:val="00245BF4"/>
    <w:rsid w:val="00246FAD"/>
    <w:rsid w:val="00247AAC"/>
    <w:rsid w:val="00275950"/>
    <w:rsid w:val="00281424"/>
    <w:rsid w:val="00283771"/>
    <w:rsid w:val="00295F5D"/>
    <w:rsid w:val="00297FC1"/>
    <w:rsid w:val="002A4299"/>
    <w:rsid w:val="002B6D88"/>
    <w:rsid w:val="002B7A59"/>
    <w:rsid w:val="002C1AC9"/>
    <w:rsid w:val="002C4A8B"/>
    <w:rsid w:val="002D4173"/>
    <w:rsid w:val="002D41F0"/>
    <w:rsid w:val="002D7B2B"/>
    <w:rsid w:val="002F6866"/>
    <w:rsid w:val="00300956"/>
    <w:rsid w:val="00305232"/>
    <w:rsid w:val="00314219"/>
    <w:rsid w:val="003144E9"/>
    <w:rsid w:val="0032508D"/>
    <w:rsid w:val="00331D2D"/>
    <w:rsid w:val="00337367"/>
    <w:rsid w:val="00342578"/>
    <w:rsid w:val="003439B1"/>
    <w:rsid w:val="00352BDD"/>
    <w:rsid w:val="00361E15"/>
    <w:rsid w:val="0036709B"/>
    <w:rsid w:val="003A7A03"/>
    <w:rsid w:val="003B65A8"/>
    <w:rsid w:val="00405AF6"/>
    <w:rsid w:val="00405CB4"/>
    <w:rsid w:val="00425BB2"/>
    <w:rsid w:val="0046679F"/>
    <w:rsid w:val="004700F3"/>
    <w:rsid w:val="0047369D"/>
    <w:rsid w:val="004831B5"/>
    <w:rsid w:val="004836EB"/>
    <w:rsid w:val="004874EA"/>
    <w:rsid w:val="00493818"/>
    <w:rsid w:val="004B5AB1"/>
    <w:rsid w:val="004B6BC2"/>
    <w:rsid w:val="004C0CC3"/>
    <w:rsid w:val="004C5E2E"/>
    <w:rsid w:val="004D56A6"/>
    <w:rsid w:val="005122F6"/>
    <w:rsid w:val="00513265"/>
    <w:rsid w:val="00514389"/>
    <w:rsid w:val="0052627C"/>
    <w:rsid w:val="00544A96"/>
    <w:rsid w:val="00552C0B"/>
    <w:rsid w:val="00554644"/>
    <w:rsid w:val="00566E1E"/>
    <w:rsid w:val="00577871"/>
    <w:rsid w:val="00581C4D"/>
    <w:rsid w:val="0058603E"/>
    <w:rsid w:val="00591BD0"/>
    <w:rsid w:val="005A53F1"/>
    <w:rsid w:val="005B26C3"/>
    <w:rsid w:val="005C3B1E"/>
    <w:rsid w:val="005F2A78"/>
    <w:rsid w:val="005F5496"/>
    <w:rsid w:val="006004D2"/>
    <w:rsid w:val="00615B8F"/>
    <w:rsid w:val="00626ADA"/>
    <w:rsid w:val="00643171"/>
    <w:rsid w:val="00663F0D"/>
    <w:rsid w:val="00670343"/>
    <w:rsid w:val="00691BA1"/>
    <w:rsid w:val="006942AE"/>
    <w:rsid w:val="006B341D"/>
    <w:rsid w:val="006C6BB4"/>
    <w:rsid w:val="006D0096"/>
    <w:rsid w:val="006E3651"/>
    <w:rsid w:val="0070112C"/>
    <w:rsid w:val="007069D8"/>
    <w:rsid w:val="00707015"/>
    <w:rsid w:val="00707BEF"/>
    <w:rsid w:val="007111BB"/>
    <w:rsid w:val="00711CA2"/>
    <w:rsid w:val="00723CC1"/>
    <w:rsid w:val="00740BF7"/>
    <w:rsid w:val="00785C70"/>
    <w:rsid w:val="007B5252"/>
    <w:rsid w:val="007C610A"/>
    <w:rsid w:val="007E06D3"/>
    <w:rsid w:val="007E1C5E"/>
    <w:rsid w:val="007E1DEC"/>
    <w:rsid w:val="007E3B2C"/>
    <w:rsid w:val="007F660F"/>
    <w:rsid w:val="00803447"/>
    <w:rsid w:val="008036EE"/>
    <w:rsid w:val="008042FF"/>
    <w:rsid w:val="00812084"/>
    <w:rsid w:val="00813C9E"/>
    <w:rsid w:val="00837428"/>
    <w:rsid w:val="0084045C"/>
    <w:rsid w:val="0084702C"/>
    <w:rsid w:val="00857B6F"/>
    <w:rsid w:val="0087280A"/>
    <w:rsid w:val="008903B9"/>
    <w:rsid w:val="00890CAB"/>
    <w:rsid w:val="00893A86"/>
    <w:rsid w:val="00893D9B"/>
    <w:rsid w:val="008B0F2F"/>
    <w:rsid w:val="008B758B"/>
    <w:rsid w:val="008C7586"/>
    <w:rsid w:val="008D0EA5"/>
    <w:rsid w:val="008D3EDF"/>
    <w:rsid w:val="008D5467"/>
    <w:rsid w:val="008D6A8B"/>
    <w:rsid w:val="008D762F"/>
    <w:rsid w:val="008E2001"/>
    <w:rsid w:val="00900A67"/>
    <w:rsid w:val="00903AA6"/>
    <w:rsid w:val="00906144"/>
    <w:rsid w:val="00940C7C"/>
    <w:rsid w:val="00940FFA"/>
    <w:rsid w:val="00944638"/>
    <w:rsid w:val="00944C81"/>
    <w:rsid w:val="00953365"/>
    <w:rsid w:val="00954426"/>
    <w:rsid w:val="0095518B"/>
    <w:rsid w:val="00964180"/>
    <w:rsid w:val="00970EFA"/>
    <w:rsid w:val="00972653"/>
    <w:rsid w:val="00977A8D"/>
    <w:rsid w:val="0098461D"/>
    <w:rsid w:val="00992075"/>
    <w:rsid w:val="009B4341"/>
    <w:rsid w:val="009C1448"/>
    <w:rsid w:val="009C5491"/>
    <w:rsid w:val="009D1671"/>
    <w:rsid w:val="009E277C"/>
    <w:rsid w:val="009E67F3"/>
    <w:rsid w:val="009F107C"/>
    <w:rsid w:val="00A00F84"/>
    <w:rsid w:val="00A11F0F"/>
    <w:rsid w:val="00A24244"/>
    <w:rsid w:val="00A25302"/>
    <w:rsid w:val="00A26BDD"/>
    <w:rsid w:val="00A35EDD"/>
    <w:rsid w:val="00A40BF0"/>
    <w:rsid w:val="00A73F8A"/>
    <w:rsid w:val="00A76731"/>
    <w:rsid w:val="00A80853"/>
    <w:rsid w:val="00A82AE6"/>
    <w:rsid w:val="00A842FA"/>
    <w:rsid w:val="00AA1C85"/>
    <w:rsid w:val="00AA7E39"/>
    <w:rsid w:val="00AC0212"/>
    <w:rsid w:val="00AC0760"/>
    <w:rsid w:val="00AC1125"/>
    <w:rsid w:val="00AC7205"/>
    <w:rsid w:val="00AD41AB"/>
    <w:rsid w:val="00AF17FF"/>
    <w:rsid w:val="00AF332E"/>
    <w:rsid w:val="00AF6171"/>
    <w:rsid w:val="00B21DDA"/>
    <w:rsid w:val="00B23443"/>
    <w:rsid w:val="00B26C82"/>
    <w:rsid w:val="00B54223"/>
    <w:rsid w:val="00B56D6B"/>
    <w:rsid w:val="00B65984"/>
    <w:rsid w:val="00BA3BE6"/>
    <w:rsid w:val="00BC0584"/>
    <w:rsid w:val="00BC2BDC"/>
    <w:rsid w:val="00BD6411"/>
    <w:rsid w:val="00C325FB"/>
    <w:rsid w:val="00C3666A"/>
    <w:rsid w:val="00C4169C"/>
    <w:rsid w:val="00C511DD"/>
    <w:rsid w:val="00C74F84"/>
    <w:rsid w:val="00C95753"/>
    <w:rsid w:val="00CB21CF"/>
    <w:rsid w:val="00CC0A01"/>
    <w:rsid w:val="00CC256B"/>
    <w:rsid w:val="00CC7000"/>
    <w:rsid w:val="00CD1D29"/>
    <w:rsid w:val="00CF3EB9"/>
    <w:rsid w:val="00D03E4D"/>
    <w:rsid w:val="00D3338B"/>
    <w:rsid w:val="00D339FD"/>
    <w:rsid w:val="00D52B0A"/>
    <w:rsid w:val="00D54BB8"/>
    <w:rsid w:val="00D572EC"/>
    <w:rsid w:val="00D679E7"/>
    <w:rsid w:val="00D75235"/>
    <w:rsid w:val="00D76C72"/>
    <w:rsid w:val="00D80C5D"/>
    <w:rsid w:val="00D95A3E"/>
    <w:rsid w:val="00D97EC2"/>
    <w:rsid w:val="00DA11E2"/>
    <w:rsid w:val="00DA7977"/>
    <w:rsid w:val="00DB09AF"/>
    <w:rsid w:val="00DB5C0A"/>
    <w:rsid w:val="00DF7E59"/>
    <w:rsid w:val="00E02312"/>
    <w:rsid w:val="00E02630"/>
    <w:rsid w:val="00E062F3"/>
    <w:rsid w:val="00E15BDF"/>
    <w:rsid w:val="00E22040"/>
    <w:rsid w:val="00E23238"/>
    <w:rsid w:val="00E340BC"/>
    <w:rsid w:val="00E4010B"/>
    <w:rsid w:val="00E40112"/>
    <w:rsid w:val="00E4065C"/>
    <w:rsid w:val="00E506BD"/>
    <w:rsid w:val="00E64CBC"/>
    <w:rsid w:val="00E73D22"/>
    <w:rsid w:val="00E81C94"/>
    <w:rsid w:val="00E83A24"/>
    <w:rsid w:val="00EC14A0"/>
    <w:rsid w:val="00EC233F"/>
    <w:rsid w:val="00EC37A1"/>
    <w:rsid w:val="00ED095B"/>
    <w:rsid w:val="00ED1C1A"/>
    <w:rsid w:val="00ED1C7A"/>
    <w:rsid w:val="00EE3F2C"/>
    <w:rsid w:val="00EE5472"/>
    <w:rsid w:val="00EE566A"/>
    <w:rsid w:val="00EF4735"/>
    <w:rsid w:val="00F01A5A"/>
    <w:rsid w:val="00F05083"/>
    <w:rsid w:val="00F22228"/>
    <w:rsid w:val="00F25BF9"/>
    <w:rsid w:val="00F35E91"/>
    <w:rsid w:val="00F40AEC"/>
    <w:rsid w:val="00F52DA7"/>
    <w:rsid w:val="00F53D7D"/>
    <w:rsid w:val="00F61DA7"/>
    <w:rsid w:val="00F8267F"/>
    <w:rsid w:val="00F83D33"/>
    <w:rsid w:val="00F92FE2"/>
    <w:rsid w:val="00F934A3"/>
    <w:rsid w:val="00F95DAF"/>
    <w:rsid w:val="00FA235C"/>
    <w:rsid w:val="00FA4092"/>
    <w:rsid w:val="00FA4713"/>
    <w:rsid w:val="00FA55F8"/>
    <w:rsid w:val="00FB3C7B"/>
    <w:rsid w:val="00FC5812"/>
    <w:rsid w:val="00FE6D57"/>
    <w:rsid w:val="00FE7419"/>
    <w:rsid w:val="00FF246B"/>
    <w:rsid w:val="00FF7719"/>
    <w:rsid w:val="0FEF0B3C"/>
    <w:rsid w:val="3AE8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000FF" w:themeColor="hyperlink"/>
      <w:u w:val="single"/>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5"/>
    <w:link w:val="4"/>
    <w:uiPriority w:val="99"/>
    <w:rPr>
      <w:sz w:val="18"/>
      <w:szCs w:val="18"/>
    </w:rPr>
  </w:style>
  <w:style w:type="character" w:customStyle="1" w:styleId="11">
    <w:name w:val="页脚 Char"/>
    <w:basedOn w:val="5"/>
    <w:link w:val="3"/>
    <w:semiHidden/>
    <w:qFormat/>
    <w:uiPriority w:val="99"/>
    <w:rPr>
      <w:sz w:val="18"/>
      <w:szCs w:val="18"/>
    </w:rPr>
  </w:style>
  <w:style w:type="character" w:customStyle="1" w:styleId="12">
    <w:name w:val="批注框文本 Char"/>
    <w:basedOn w:val="5"/>
    <w:link w:val="2"/>
    <w:semiHidden/>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05034-9CAC-409F-A557-E80E99F2BC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242</Words>
  <Characters>1381</Characters>
  <Lines>11</Lines>
  <Paragraphs>3</Paragraphs>
  <TotalTime>71</TotalTime>
  <ScaleCrop>false</ScaleCrop>
  <LinksUpToDate>false</LinksUpToDate>
  <CharactersWithSpaces>1620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2018-08-23T12:08:00Z</dcterms:created>
  <dc:creator>User</dc:creator>
  <cp:lastModifiedBy>Msh.</cp:lastModifiedBy>
  <cp:lastPrinted>2012-09-11T03:41:00Z</cp:lastPrinted>
  <dcterms:modified xsi:type="dcterms:W3CDTF">2018-09-12T07:02:02Z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