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tLeast"/>
        <w:jc w:val="center"/>
        <w:rPr>
          <w:rFonts w:ascii="华文行楷" w:hAnsi="华文行楷" w:eastAsia="华文行楷" w:cs="华文行楷"/>
          <w:b/>
          <w:color w:val="333333"/>
          <w:kern w:val="0"/>
          <w:sz w:val="52"/>
          <w:szCs w:val="52"/>
        </w:rPr>
      </w:pPr>
      <w:r>
        <w:rPr>
          <w:rFonts w:hint="eastAsia" w:ascii="华文行楷" w:hAnsi="华文行楷" w:eastAsia="华文行楷" w:cs="华文行楷"/>
          <w:b/>
          <w:color w:val="333333"/>
          <w:kern w:val="0"/>
          <w:sz w:val="52"/>
          <w:szCs w:val="52"/>
        </w:rPr>
        <w:t>济宁市中西医结合医院</w:t>
      </w:r>
    </w:p>
    <w:p>
      <w:pPr>
        <w:widowControl/>
        <w:spacing w:line="360" w:lineRule="atLeast"/>
        <w:jc w:val="center"/>
        <w:rPr>
          <w:rFonts w:ascii="华文行楷" w:hAnsi="华文行楷" w:eastAsia="华文行楷" w:cs="华文行楷"/>
          <w:b/>
          <w:color w:val="333333"/>
          <w:kern w:val="0"/>
          <w:sz w:val="52"/>
          <w:szCs w:val="52"/>
        </w:rPr>
      </w:pPr>
      <w:r>
        <w:rPr>
          <w:rFonts w:hint="eastAsia" w:ascii="华文行楷" w:hAnsi="华文行楷" w:eastAsia="华文行楷" w:cs="华文行楷"/>
          <w:b/>
          <w:color w:val="333333"/>
          <w:kern w:val="0"/>
          <w:sz w:val="52"/>
          <w:szCs w:val="52"/>
        </w:rPr>
        <w:t>2019年</w:t>
      </w:r>
      <w:r>
        <w:rPr>
          <w:rFonts w:hint="eastAsia" w:ascii="华文行楷" w:hAnsi="华文行楷" w:eastAsia="华文行楷" w:cs="华文行楷"/>
          <w:b/>
          <w:color w:val="333333"/>
          <w:kern w:val="0"/>
          <w:sz w:val="52"/>
          <w:szCs w:val="52"/>
          <w:lang w:eastAsia="zh-CN"/>
        </w:rPr>
        <w:t>度</w:t>
      </w:r>
      <w:r>
        <w:rPr>
          <w:rFonts w:hint="eastAsia" w:ascii="华文行楷" w:hAnsi="华文行楷" w:eastAsia="华文行楷" w:cs="华文行楷"/>
          <w:b/>
          <w:color w:val="333333"/>
          <w:kern w:val="0"/>
          <w:sz w:val="52"/>
          <w:szCs w:val="52"/>
        </w:rPr>
        <w:t>公开招聘</w:t>
      </w:r>
      <w:r>
        <w:rPr>
          <w:rFonts w:hint="eastAsia" w:ascii="华文行楷" w:hAnsi="华文行楷" w:eastAsia="华文行楷" w:cs="华文行楷"/>
          <w:b/>
          <w:color w:val="333333"/>
          <w:kern w:val="0"/>
          <w:sz w:val="52"/>
          <w:szCs w:val="52"/>
          <w:lang w:eastAsia="zh-CN"/>
        </w:rPr>
        <w:t>人事代理</w:t>
      </w:r>
      <w:r>
        <w:rPr>
          <w:rFonts w:hint="eastAsia" w:ascii="华文行楷" w:hAnsi="华文行楷" w:eastAsia="华文行楷" w:cs="华文行楷"/>
          <w:b/>
          <w:color w:val="333333"/>
          <w:kern w:val="0"/>
          <w:sz w:val="52"/>
          <w:szCs w:val="52"/>
        </w:rPr>
        <w:t>工作人员</w:t>
      </w:r>
    </w:p>
    <w:p>
      <w:pPr>
        <w:widowControl/>
        <w:spacing w:line="360" w:lineRule="atLeast"/>
        <w:jc w:val="center"/>
        <w:rPr>
          <w:rFonts w:ascii="华文行楷" w:hAnsi="华文行楷" w:eastAsia="华文行楷" w:cs="华文行楷"/>
          <w:b/>
          <w:color w:val="333333"/>
          <w:kern w:val="0"/>
          <w:sz w:val="52"/>
          <w:szCs w:val="52"/>
        </w:rPr>
      </w:pPr>
      <w:r>
        <w:rPr>
          <w:rFonts w:hint="eastAsia" w:ascii="华文行楷" w:hAnsi="华文行楷" w:eastAsia="华文行楷" w:cs="华文行楷"/>
          <w:b/>
          <w:color w:val="333333"/>
          <w:kern w:val="0"/>
          <w:sz w:val="52"/>
          <w:szCs w:val="52"/>
        </w:rPr>
        <w:t>的公告</w:t>
      </w:r>
    </w:p>
    <w:p>
      <w:pPr>
        <w:widowControl/>
        <w:spacing w:line="360" w:lineRule="atLeast"/>
        <w:rPr>
          <w:rFonts w:ascii="华文行楷" w:hAnsi="华文行楷" w:eastAsia="华文行楷" w:cs="华文行楷"/>
          <w:b/>
          <w:color w:val="333333"/>
          <w:kern w:val="0"/>
          <w:sz w:val="52"/>
          <w:szCs w:val="52"/>
        </w:rPr>
      </w:pPr>
      <w:r>
        <w:rPr>
          <w:rFonts w:hint="eastAsia" w:ascii="宋体" w:hAnsi="宋体" w:cs="宋体"/>
          <w:color w:val="000000" w:themeColor="text1"/>
          <w:kern w:val="0"/>
          <w:sz w:val="24"/>
        </w:rPr>
        <w:drawing>
          <wp:inline distT="0" distB="0" distL="114300" distR="114300">
            <wp:extent cx="5267325" cy="2692400"/>
            <wp:effectExtent l="0" t="0" r="9525" b="12700"/>
            <wp:docPr id="2" name="图片 2" descr="中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医院"/>
                    <pic:cNvPicPr>
                      <a:picLocks noChangeAspect="1"/>
                    </pic:cNvPicPr>
                  </pic:nvPicPr>
                  <pic:blipFill>
                    <a:blip r:embed="rId4"/>
                    <a:stretch>
                      <a:fillRect/>
                    </a:stretch>
                  </pic:blipFill>
                  <pic:spPr>
                    <a:xfrm>
                      <a:off x="0" y="0"/>
                      <a:ext cx="5267325" cy="2692400"/>
                    </a:xfrm>
                    <a:prstGeom prst="rect">
                      <a:avLst/>
                    </a:prstGeom>
                  </pic:spPr>
                </pic:pic>
              </a:graphicData>
            </a:graphic>
          </wp:inline>
        </w:drawing>
      </w:r>
    </w:p>
    <w:p>
      <w:pPr>
        <w:widowControl/>
        <w:spacing w:line="360" w:lineRule="atLeast"/>
        <w:jc w:val="left"/>
        <w:rPr>
          <w:rFonts w:ascii="宋体" w:hAnsi="宋体" w:cs="宋体"/>
          <w:color w:val="000000" w:themeColor="text1"/>
          <w:kern w:val="0"/>
          <w:sz w:val="24"/>
        </w:rPr>
      </w:pPr>
    </w:p>
    <w:p>
      <w:pPr>
        <w:widowControl/>
        <w:spacing w:line="360" w:lineRule="atLeast"/>
        <w:ind w:firstLine="600" w:firstLineChars="200"/>
        <w:jc w:val="left"/>
        <w:rPr>
          <w:rFonts w:ascii="宋体" w:hAnsi="宋体" w:cs="宋体"/>
          <w:color w:val="000000" w:themeColor="text1"/>
          <w:kern w:val="0"/>
          <w:sz w:val="24"/>
        </w:rPr>
      </w:pPr>
      <w:r>
        <w:rPr>
          <w:rFonts w:hint="eastAsia" w:ascii="华文行楷" w:hAnsi="华文行楷" w:eastAsia="华文行楷" w:cs="华文行楷"/>
          <w:color w:val="000000" w:themeColor="text1"/>
          <w:kern w:val="0"/>
          <w:sz w:val="30"/>
          <w:szCs w:val="30"/>
        </w:rPr>
        <w:t>我们的医院----分享给你的自豪感</w:t>
      </w:r>
    </w:p>
    <w:p>
      <w:pPr>
        <w:widowControl/>
        <w:spacing w:line="360" w:lineRule="atLeast"/>
        <w:ind w:firstLine="480" w:firstLineChars="200"/>
        <w:jc w:val="center"/>
        <w:rPr>
          <w:rFonts w:ascii="宋体" w:hAnsi="宋体" w:cs="宋体"/>
          <w:color w:val="000000" w:themeColor="text1"/>
          <w:kern w:val="0"/>
          <w:sz w:val="24"/>
        </w:rPr>
      </w:pPr>
      <w:r>
        <w:rPr>
          <w:rFonts w:hint="eastAsia" w:ascii="宋体" w:hAnsi="宋体" w:cs="宋体"/>
          <w:color w:val="000000" w:themeColor="text1"/>
          <w:kern w:val="0"/>
          <w:sz w:val="24"/>
        </w:rPr>
        <w:t>二级甲等中医院</w:t>
      </w:r>
    </w:p>
    <w:p>
      <w:pPr>
        <w:widowControl/>
        <w:spacing w:line="360" w:lineRule="atLeast"/>
        <w:ind w:firstLine="480" w:firstLineChars="200"/>
        <w:jc w:val="center"/>
        <w:rPr>
          <w:rFonts w:ascii="宋体" w:hAnsi="宋体" w:cs="宋体"/>
          <w:color w:val="000000" w:themeColor="text1"/>
          <w:kern w:val="0"/>
          <w:sz w:val="24"/>
        </w:rPr>
      </w:pPr>
      <w:r>
        <w:rPr>
          <w:rFonts w:hint="eastAsia" w:ascii="宋体" w:hAnsi="宋体" w:cs="宋体"/>
          <w:color w:val="000000" w:themeColor="text1"/>
          <w:kern w:val="0"/>
          <w:sz w:val="24"/>
        </w:rPr>
        <w:t>（已被确定为创建三级甲等中西医结合医院）</w:t>
      </w:r>
    </w:p>
    <w:p>
      <w:pPr>
        <w:widowControl/>
        <w:spacing w:line="360" w:lineRule="atLeast"/>
        <w:ind w:firstLine="480" w:firstLineChars="200"/>
        <w:jc w:val="center"/>
        <w:rPr>
          <w:rFonts w:ascii="宋体" w:hAnsi="宋体" w:cs="宋体"/>
          <w:color w:val="000000" w:themeColor="text1"/>
          <w:kern w:val="0"/>
          <w:sz w:val="24"/>
        </w:rPr>
      </w:pPr>
      <w:r>
        <w:rPr>
          <w:rFonts w:hint="eastAsia" w:ascii="宋体" w:hAnsi="宋体" w:cs="宋体"/>
          <w:color w:val="000000" w:themeColor="text1"/>
          <w:kern w:val="0"/>
          <w:sz w:val="24"/>
        </w:rPr>
        <w:t>全国爱婴医院</w:t>
      </w:r>
    </w:p>
    <w:p>
      <w:pPr>
        <w:widowControl/>
        <w:spacing w:line="360" w:lineRule="atLeast"/>
        <w:ind w:firstLine="480" w:firstLineChars="200"/>
        <w:jc w:val="center"/>
        <w:rPr>
          <w:rFonts w:ascii="宋体" w:hAnsi="宋体" w:cs="宋体"/>
          <w:color w:val="000000" w:themeColor="text1"/>
          <w:kern w:val="0"/>
          <w:sz w:val="24"/>
        </w:rPr>
      </w:pPr>
      <w:r>
        <w:rPr>
          <w:rFonts w:hint="eastAsia" w:ascii="宋体" w:hAnsi="宋体" w:cs="宋体"/>
          <w:color w:val="000000" w:themeColor="text1"/>
          <w:kern w:val="0"/>
          <w:sz w:val="24"/>
        </w:rPr>
        <w:t>山东省中医工作先进集体</w:t>
      </w:r>
    </w:p>
    <w:p>
      <w:pPr>
        <w:widowControl/>
        <w:spacing w:line="360" w:lineRule="atLeast"/>
        <w:ind w:firstLine="480" w:firstLineChars="200"/>
        <w:jc w:val="center"/>
        <w:rPr>
          <w:rFonts w:ascii="宋体" w:hAnsi="宋体" w:cs="宋体"/>
          <w:color w:val="000000" w:themeColor="text1"/>
          <w:kern w:val="0"/>
          <w:sz w:val="24"/>
        </w:rPr>
      </w:pPr>
      <w:r>
        <w:rPr>
          <w:rFonts w:hint="eastAsia" w:ascii="宋体" w:hAnsi="宋体" w:cs="宋体"/>
          <w:color w:val="000000" w:themeColor="text1"/>
          <w:kern w:val="0"/>
          <w:sz w:val="24"/>
        </w:rPr>
        <w:t>济宁市中医工作先进集体</w:t>
      </w:r>
    </w:p>
    <w:p>
      <w:pPr>
        <w:widowControl/>
        <w:spacing w:line="360" w:lineRule="atLeast"/>
        <w:ind w:firstLine="480" w:firstLineChars="200"/>
        <w:jc w:val="center"/>
        <w:rPr>
          <w:rFonts w:ascii="宋体" w:hAnsi="宋体" w:cs="宋体"/>
          <w:color w:val="000000" w:themeColor="text1"/>
          <w:kern w:val="0"/>
          <w:sz w:val="24"/>
        </w:rPr>
      </w:pPr>
      <w:r>
        <w:rPr>
          <w:rFonts w:hint="eastAsia" w:ascii="宋体" w:hAnsi="宋体" w:cs="宋体"/>
          <w:color w:val="000000" w:themeColor="text1"/>
          <w:kern w:val="0"/>
          <w:sz w:val="24"/>
        </w:rPr>
        <w:t>济宁市示范中医院</w:t>
      </w:r>
    </w:p>
    <w:p>
      <w:pPr>
        <w:widowControl/>
        <w:spacing w:line="360" w:lineRule="atLeast"/>
        <w:ind w:firstLine="480" w:firstLineChars="200"/>
        <w:jc w:val="center"/>
        <w:rPr>
          <w:rFonts w:ascii="宋体" w:hAnsi="宋体" w:cs="宋体"/>
          <w:color w:val="000000" w:themeColor="text1"/>
          <w:kern w:val="0"/>
          <w:sz w:val="24"/>
        </w:rPr>
      </w:pPr>
      <w:r>
        <w:rPr>
          <w:rFonts w:hint="eastAsia" w:ascii="宋体" w:hAnsi="宋体" w:cs="宋体"/>
          <w:color w:val="000000" w:themeColor="text1"/>
          <w:kern w:val="0"/>
          <w:sz w:val="24"/>
        </w:rPr>
        <w:t>济宁市医疗管理工作先进单位</w:t>
      </w:r>
    </w:p>
    <w:p>
      <w:pPr>
        <w:widowControl/>
        <w:spacing w:line="360" w:lineRule="atLeast"/>
        <w:ind w:firstLine="480" w:firstLineChars="200"/>
        <w:jc w:val="center"/>
        <w:rPr>
          <w:rFonts w:ascii="宋体" w:hAnsi="宋体" w:cs="宋体"/>
          <w:color w:val="000000" w:themeColor="text1"/>
          <w:kern w:val="0"/>
          <w:sz w:val="24"/>
        </w:rPr>
      </w:pPr>
      <w:r>
        <w:rPr>
          <w:rFonts w:hint="eastAsia" w:ascii="宋体" w:hAnsi="宋体" w:cs="宋体"/>
          <w:color w:val="000000" w:themeColor="text1"/>
          <w:kern w:val="0"/>
          <w:sz w:val="24"/>
        </w:rPr>
        <w:t>济宁市级精神文明单位</w:t>
      </w:r>
    </w:p>
    <w:p>
      <w:pPr>
        <w:widowControl/>
        <w:spacing w:line="360" w:lineRule="atLeast"/>
        <w:ind w:firstLine="480" w:firstLineChars="200"/>
        <w:jc w:val="center"/>
        <w:rPr>
          <w:rFonts w:ascii="宋体" w:hAnsi="宋体" w:cs="宋体"/>
          <w:color w:val="000000" w:themeColor="text1"/>
          <w:kern w:val="0"/>
          <w:sz w:val="24"/>
        </w:rPr>
      </w:pPr>
      <w:r>
        <w:rPr>
          <w:rFonts w:hint="eastAsia" w:ascii="宋体" w:hAnsi="宋体" w:cs="宋体"/>
          <w:color w:val="000000" w:themeColor="text1"/>
          <w:kern w:val="0"/>
          <w:sz w:val="24"/>
        </w:rPr>
        <w:t>济宁市妇幼保健工作先进集体</w:t>
      </w:r>
    </w:p>
    <w:p>
      <w:pPr>
        <w:widowControl/>
        <w:spacing w:line="360" w:lineRule="atLeast"/>
        <w:ind w:firstLine="480" w:firstLineChars="200"/>
        <w:jc w:val="center"/>
        <w:rPr>
          <w:rFonts w:ascii="宋体" w:hAnsi="宋体" w:cs="宋体"/>
          <w:color w:val="000000" w:themeColor="text1"/>
          <w:kern w:val="0"/>
          <w:sz w:val="24"/>
        </w:rPr>
      </w:pPr>
      <w:r>
        <w:rPr>
          <w:rFonts w:hint="eastAsia" w:ascii="宋体" w:hAnsi="宋体" w:cs="宋体"/>
          <w:color w:val="000000" w:themeColor="text1"/>
          <w:kern w:val="0"/>
          <w:sz w:val="24"/>
        </w:rPr>
        <w:t>济宁医学院实践教学医院</w:t>
      </w:r>
    </w:p>
    <w:p>
      <w:pPr>
        <w:widowControl/>
        <w:spacing w:line="360" w:lineRule="atLeast"/>
        <w:ind w:firstLine="480" w:firstLineChars="200"/>
        <w:jc w:val="center"/>
        <w:rPr>
          <w:rFonts w:ascii="宋体" w:hAnsi="宋体" w:cs="宋体"/>
          <w:color w:val="000000" w:themeColor="text1"/>
          <w:kern w:val="0"/>
          <w:sz w:val="24"/>
        </w:rPr>
      </w:pPr>
      <w:r>
        <w:rPr>
          <w:rFonts w:hint="eastAsia" w:ascii="宋体" w:hAnsi="宋体" w:cs="宋体"/>
          <w:color w:val="000000" w:themeColor="text1"/>
          <w:kern w:val="0"/>
          <w:sz w:val="24"/>
        </w:rPr>
        <w:t>济宁市贫困肢体残疾人康复救助工程定点医院</w:t>
      </w:r>
    </w:p>
    <w:p>
      <w:pPr>
        <w:widowControl/>
        <w:spacing w:line="360" w:lineRule="atLeast"/>
        <w:ind w:firstLine="480" w:firstLineChars="200"/>
        <w:jc w:val="center"/>
        <w:rPr>
          <w:rFonts w:ascii="宋体" w:hAnsi="宋体" w:cs="宋体"/>
          <w:color w:val="000000" w:themeColor="text1"/>
          <w:kern w:val="0"/>
          <w:sz w:val="24"/>
        </w:rPr>
      </w:pPr>
      <w:r>
        <w:rPr>
          <w:rFonts w:hint="eastAsia" w:ascii="宋体" w:hAnsi="宋体" w:cs="宋体"/>
          <w:color w:val="000000" w:themeColor="text1"/>
          <w:kern w:val="0"/>
          <w:sz w:val="24"/>
        </w:rPr>
        <w:t>济宁市中医药学会“中风病专业委员会”主任委员单位</w:t>
      </w:r>
    </w:p>
    <w:p>
      <w:pPr>
        <w:widowControl/>
        <w:spacing w:line="360" w:lineRule="atLeast"/>
        <w:ind w:firstLine="480" w:firstLineChars="200"/>
        <w:jc w:val="center"/>
        <w:rPr>
          <w:rFonts w:ascii="宋体" w:hAnsi="宋体" w:cs="宋体"/>
          <w:color w:val="000000" w:themeColor="text1"/>
          <w:kern w:val="0"/>
          <w:sz w:val="24"/>
        </w:rPr>
      </w:pPr>
      <w:r>
        <w:rPr>
          <w:rFonts w:hint="eastAsia" w:ascii="宋体" w:hAnsi="宋体" w:cs="宋体"/>
          <w:color w:val="000000" w:themeColor="text1"/>
          <w:kern w:val="0"/>
          <w:sz w:val="24"/>
        </w:rPr>
        <w:t>“疼痛专业委员会”主任委员单位</w:t>
      </w:r>
    </w:p>
    <w:p>
      <w:pPr>
        <w:widowControl/>
        <w:spacing w:line="360" w:lineRule="atLeast"/>
        <w:ind w:firstLine="480" w:firstLineChars="200"/>
        <w:jc w:val="center"/>
        <w:rPr>
          <w:rFonts w:ascii="宋体" w:hAnsi="宋体" w:cs="宋体"/>
          <w:color w:val="000000" w:themeColor="text1"/>
          <w:kern w:val="0"/>
          <w:sz w:val="24"/>
        </w:rPr>
      </w:pPr>
      <w:r>
        <w:rPr>
          <w:rFonts w:hint="eastAsia" w:ascii="宋体" w:hAnsi="宋体" w:cs="宋体"/>
          <w:color w:val="000000" w:themeColor="text1"/>
          <w:kern w:val="0"/>
          <w:sz w:val="24"/>
        </w:rPr>
        <w:t>、、、、、、、</w:t>
      </w:r>
    </w:p>
    <w:p>
      <w:pPr>
        <w:widowControl/>
        <w:spacing w:line="360" w:lineRule="atLeast"/>
        <w:ind w:firstLine="480" w:firstLineChars="200"/>
        <w:rPr>
          <w:rFonts w:ascii="宋体" w:hAnsi="宋体" w:cs="宋体"/>
          <w:color w:val="000000" w:themeColor="text1"/>
          <w:kern w:val="0"/>
          <w:sz w:val="24"/>
        </w:rPr>
      </w:pPr>
      <w:r>
        <w:rPr>
          <w:rFonts w:hint="eastAsia" w:ascii="宋体" w:hAnsi="宋体" w:cs="宋体"/>
          <w:color w:val="000000" w:themeColor="text1"/>
          <w:kern w:val="0"/>
          <w:sz w:val="24"/>
        </w:rPr>
        <w:t>2011年9月经济宁市卫生局批准由“任城区中医院”更名为“济宁市中西医结合医院”，位于连接济宁市城区与太白湖新区交界处，济宁市荷花路127号。老院区占地面积42亩，业务用房2.3万平方米，开放床位500张，有临床、医技科室42个，病区21个。在职职工559人。“全国优秀基层名中医”1人，山东省“高层次优秀中医临床人才”5名，济宁市名中医药专家8人，济宁市“我心目中的十大名中医”2人。现已发展为集医疗、教学、科研、预防、保健、康复于一体的二级甲等中西医结合医院。</w:t>
      </w:r>
      <w:r>
        <w:rPr>
          <w:rFonts w:hint="eastAsia" w:ascii="宋体" w:hAnsi="宋体" w:cs="宋体"/>
          <w:color w:val="000000" w:themeColor="text1"/>
          <w:kern w:val="0"/>
          <w:sz w:val="24"/>
        </w:rPr>
        <w:drawing>
          <wp:inline distT="0" distB="0" distL="114300" distR="114300">
            <wp:extent cx="5267325" cy="3007360"/>
            <wp:effectExtent l="0" t="0" r="9525" b="2540"/>
            <wp:docPr id="3" name="图片 3" descr="新院区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新院区效果图"/>
                    <pic:cNvPicPr>
                      <a:picLocks noChangeAspect="1"/>
                    </pic:cNvPicPr>
                  </pic:nvPicPr>
                  <pic:blipFill>
                    <a:blip r:embed="rId5"/>
                    <a:stretch>
                      <a:fillRect/>
                    </a:stretch>
                  </pic:blipFill>
                  <pic:spPr>
                    <a:xfrm>
                      <a:off x="0" y="0"/>
                      <a:ext cx="5267325" cy="3007360"/>
                    </a:xfrm>
                    <a:prstGeom prst="rect">
                      <a:avLst/>
                    </a:prstGeom>
                  </pic:spPr>
                </pic:pic>
              </a:graphicData>
            </a:graphic>
          </wp:inline>
        </w:drawing>
      </w:r>
    </w:p>
    <w:p>
      <w:pPr>
        <w:widowControl/>
        <w:spacing w:line="360" w:lineRule="atLeast"/>
        <w:rPr>
          <w:rFonts w:ascii="宋体" w:hAnsi="宋体" w:cs="宋体"/>
          <w:color w:val="000000" w:themeColor="text1"/>
          <w:kern w:val="0"/>
          <w:sz w:val="24"/>
        </w:rPr>
      </w:pPr>
      <w:r>
        <w:rPr>
          <w:rFonts w:hint="eastAsia" w:ascii="宋体" w:hAnsi="宋体" w:cs="宋体"/>
          <w:color w:val="000000" w:themeColor="text1"/>
          <w:kern w:val="0"/>
          <w:sz w:val="24"/>
        </w:rPr>
        <w:drawing>
          <wp:inline distT="0" distB="0" distL="114300" distR="114300">
            <wp:extent cx="5271135" cy="3006090"/>
            <wp:effectExtent l="0" t="0" r="5715" b="381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6"/>
                    <a:stretch>
                      <a:fillRect/>
                    </a:stretch>
                  </pic:blipFill>
                  <pic:spPr>
                    <a:xfrm>
                      <a:off x="0" y="0"/>
                      <a:ext cx="5271135" cy="3006090"/>
                    </a:xfrm>
                    <a:prstGeom prst="rect">
                      <a:avLst/>
                    </a:prstGeom>
                  </pic:spPr>
                </pic:pic>
              </a:graphicData>
            </a:graphic>
          </wp:inline>
        </w:drawing>
      </w:r>
    </w:p>
    <w:p>
      <w:pPr>
        <w:widowControl/>
        <w:spacing w:line="360" w:lineRule="atLeast"/>
        <w:rPr>
          <w:rFonts w:hint="eastAsia" w:ascii="华文行楷" w:hAnsi="华文行楷" w:eastAsia="华文行楷" w:cs="华文行楷"/>
          <w:color w:val="000000" w:themeColor="text1"/>
          <w:kern w:val="0"/>
          <w:sz w:val="30"/>
          <w:szCs w:val="30"/>
        </w:rPr>
      </w:pPr>
      <w:r>
        <w:rPr>
          <w:rFonts w:hint="eastAsia" w:ascii="华文行楷" w:hAnsi="华文行楷" w:eastAsia="华文行楷" w:cs="华文行楷"/>
          <w:color w:val="000000" w:themeColor="text1"/>
          <w:kern w:val="0"/>
          <w:sz w:val="30"/>
          <w:szCs w:val="30"/>
        </w:rPr>
        <w:t>我们的医院----新院区</w:t>
      </w:r>
    </w:p>
    <w:p>
      <w:pPr>
        <w:widowControl/>
        <w:spacing w:line="360" w:lineRule="atLeast"/>
        <w:ind w:firstLine="480" w:firstLineChars="200"/>
        <w:rPr>
          <w:rFonts w:hint="eastAsia" w:ascii="宋体" w:hAnsi="宋体" w:cs="宋体"/>
          <w:color w:val="000000" w:themeColor="text1"/>
          <w:kern w:val="0"/>
          <w:sz w:val="24"/>
        </w:rPr>
      </w:pPr>
      <w:r>
        <w:rPr>
          <w:rFonts w:hint="eastAsia" w:ascii="宋体" w:hAnsi="宋体" w:cs="宋体"/>
          <w:color w:val="000000" w:themeColor="text1"/>
          <w:kern w:val="0"/>
          <w:sz w:val="24"/>
        </w:rPr>
        <w:t>2017年4月27日，我院医养结合项目正式开工建设，是全市在建规模相对较大的医养结合项目、是山东省PPP示范项目，项目一期总投资约6.8亿元，建筑面积14万平方米。其中，医疗服务区按照三级甲等中西医结合医院标准建设，包括门诊楼3层、病房楼16层，可容纳病床800张；老年护养区采用组团式医养结合模式建设(护养型模式），共3栋340套，地下停车位1000个左右。</w:t>
      </w:r>
    </w:p>
    <w:p>
      <w:pPr>
        <w:widowControl/>
        <w:spacing w:line="360" w:lineRule="atLeast"/>
        <w:rPr>
          <w:rFonts w:hint="eastAsia" w:ascii="华文行楷" w:hAnsi="华文行楷" w:eastAsia="华文行楷" w:cs="华文行楷"/>
          <w:color w:val="000000" w:themeColor="text1"/>
          <w:kern w:val="0"/>
          <w:sz w:val="30"/>
          <w:szCs w:val="30"/>
        </w:rPr>
      </w:pPr>
    </w:p>
    <w:p>
      <w:pPr>
        <w:widowControl/>
        <w:spacing w:line="360" w:lineRule="atLeast"/>
        <w:jc w:val="left"/>
        <w:rPr>
          <w:rFonts w:hint="eastAsia" w:ascii="宋体" w:hAnsi="宋体" w:eastAsia="宋体" w:cs="宋体"/>
          <w:color w:val="000000" w:themeColor="text1"/>
          <w:kern w:val="0"/>
          <w:sz w:val="24"/>
          <w:lang w:eastAsia="zh-CN"/>
        </w:rPr>
      </w:pPr>
      <w:r>
        <w:rPr>
          <w:rFonts w:hint="eastAsia" w:ascii="宋体" w:hAnsi="宋体" w:eastAsia="宋体" w:cs="宋体"/>
          <w:color w:val="000000" w:themeColor="text1"/>
          <w:kern w:val="0"/>
          <w:sz w:val="24"/>
          <w:lang w:eastAsia="zh-CN"/>
        </w:rPr>
        <w:drawing>
          <wp:inline distT="0" distB="0" distL="114300" distR="114300">
            <wp:extent cx="5491480" cy="3175000"/>
            <wp:effectExtent l="0" t="0" r="13970" b="6350"/>
            <wp:docPr id="1" name="图片 1" descr="微信图片_2019022509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225092545"/>
                    <pic:cNvPicPr>
                      <a:picLocks noChangeAspect="1"/>
                    </pic:cNvPicPr>
                  </pic:nvPicPr>
                  <pic:blipFill>
                    <a:blip r:embed="rId7"/>
                    <a:stretch>
                      <a:fillRect/>
                    </a:stretch>
                  </pic:blipFill>
                  <pic:spPr>
                    <a:xfrm>
                      <a:off x="0" y="0"/>
                      <a:ext cx="5491480" cy="3175000"/>
                    </a:xfrm>
                    <a:prstGeom prst="rect">
                      <a:avLst/>
                    </a:prstGeom>
                  </pic:spPr>
                </pic:pic>
              </a:graphicData>
            </a:graphic>
          </wp:inline>
        </w:drawing>
      </w:r>
    </w:p>
    <w:p>
      <w:pPr>
        <w:widowControl/>
        <w:spacing w:line="360" w:lineRule="atLeast"/>
        <w:jc w:val="left"/>
        <w:rPr>
          <w:rFonts w:hint="eastAsia" w:ascii="宋体" w:hAnsi="宋体" w:eastAsia="宋体" w:cs="宋体"/>
          <w:color w:val="000000" w:themeColor="text1"/>
          <w:kern w:val="0"/>
          <w:sz w:val="24"/>
          <w:lang w:eastAsia="zh-CN"/>
        </w:rPr>
      </w:pPr>
      <w:r>
        <w:rPr>
          <w:rFonts w:hint="eastAsia" w:ascii="宋体" w:hAnsi="宋体" w:eastAsia="宋体" w:cs="宋体"/>
          <w:color w:val="000000" w:themeColor="text1"/>
          <w:kern w:val="0"/>
          <w:sz w:val="24"/>
          <w:lang w:eastAsia="zh-CN"/>
        </w:rPr>
        <w:drawing>
          <wp:inline distT="0" distB="0" distL="114300" distR="114300">
            <wp:extent cx="5528945" cy="3003550"/>
            <wp:effectExtent l="0" t="0" r="14605" b="6350"/>
            <wp:docPr id="4" name="图片 4" descr="微信图片_2019022509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0225092606"/>
                    <pic:cNvPicPr>
                      <a:picLocks noChangeAspect="1"/>
                    </pic:cNvPicPr>
                  </pic:nvPicPr>
                  <pic:blipFill>
                    <a:blip r:embed="rId8"/>
                    <a:stretch>
                      <a:fillRect/>
                    </a:stretch>
                  </pic:blipFill>
                  <pic:spPr>
                    <a:xfrm>
                      <a:off x="0" y="0"/>
                      <a:ext cx="5528945" cy="3003550"/>
                    </a:xfrm>
                    <a:prstGeom prst="rect">
                      <a:avLst/>
                    </a:prstGeom>
                  </pic:spPr>
                </pic:pic>
              </a:graphicData>
            </a:graphic>
          </wp:inline>
        </w:drawing>
      </w:r>
    </w:p>
    <w:p>
      <w:pPr>
        <w:widowControl/>
        <w:spacing w:line="360" w:lineRule="atLeast"/>
        <w:ind w:firstLine="480" w:firstLineChars="200"/>
        <w:rPr>
          <w:rFonts w:hint="eastAsia" w:ascii="宋体" w:hAnsi="宋体" w:cs="宋体"/>
          <w:color w:val="000000" w:themeColor="text1"/>
          <w:kern w:val="0"/>
          <w:sz w:val="24"/>
        </w:rPr>
      </w:pPr>
      <w:r>
        <w:rPr>
          <w:rFonts w:hint="eastAsia" w:ascii="宋体" w:hAnsi="宋体" w:cs="宋体"/>
          <w:color w:val="000000" w:themeColor="text1"/>
          <w:kern w:val="0"/>
          <w:sz w:val="24"/>
        </w:rPr>
        <w:t> </w:t>
      </w:r>
      <w:r>
        <w:rPr>
          <w:rFonts w:hint="default" w:ascii="宋体" w:hAnsi="宋体" w:cs="宋体"/>
          <w:color w:val="000000" w:themeColor="text1"/>
          <w:kern w:val="0"/>
          <w:sz w:val="24"/>
        </w:rPr>
        <w:t> 2019年1月新院区病房楼主楼已顺利封顶，预计2019年底将搬迁使用，开放床位将达到1100多张。届时我院将成为任城区乃至济宁市最大规模的现代化医养结合中心。</w:t>
      </w:r>
    </w:p>
    <w:p>
      <w:pPr>
        <w:widowControl/>
        <w:spacing w:line="360" w:lineRule="atLeast"/>
        <w:ind w:firstLine="880" w:firstLineChars="200"/>
        <w:rPr>
          <w:rFonts w:hint="eastAsia" w:ascii="华文行楷" w:hAnsi="华文行楷" w:eastAsia="华文行楷" w:cs="华文行楷"/>
          <w:color w:val="000000" w:themeColor="text1"/>
          <w:kern w:val="0"/>
          <w:sz w:val="44"/>
          <w:szCs w:val="44"/>
        </w:rPr>
      </w:pPr>
    </w:p>
    <w:p>
      <w:pPr>
        <w:widowControl/>
        <w:spacing w:line="360" w:lineRule="atLeast"/>
        <w:rPr>
          <w:rFonts w:hint="eastAsia" w:ascii="华文行楷" w:hAnsi="华文行楷" w:eastAsia="华文行楷" w:cs="华文行楷"/>
          <w:color w:val="000000" w:themeColor="text1"/>
          <w:kern w:val="0"/>
          <w:sz w:val="44"/>
          <w:szCs w:val="44"/>
        </w:rPr>
      </w:pPr>
      <w:bookmarkStart w:id="0" w:name="_GoBack"/>
      <w:bookmarkEnd w:id="0"/>
    </w:p>
    <w:p>
      <w:pPr>
        <w:widowControl/>
        <w:spacing w:line="360" w:lineRule="atLeast"/>
        <w:ind w:firstLine="880" w:firstLineChars="200"/>
        <w:rPr>
          <w:rFonts w:ascii="华文行楷" w:hAnsi="华文行楷" w:eastAsia="华文行楷" w:cs="华文行楷"/>
          <w:color w:val="000000" w:themeColor="text1"/>
          <w:kern w:val="0"/>
          <w:sz w:val="44"/>
          <w:szCs w:val="44"/>
        </w:rPr>
      </w:pPr>
      <w:r>
        <w:rPr>
          <w:rFonts w:hint="eastAsia" w:ascii="华文行楷" w:hAnsi="华文行楷" w:eastAsia="华文行楷" w:cs="华文行楷"/>
          <w:color w:val="000000" w:themeColor="text1"/>
          <w:kern w:val="0"/>
          <w:sz w:val="44"/>
          <w:szCs w:val="44"/>
        </w:rPr>
        <w:t>你的辛苦----我们知道，</w:t>
      </w:r>
    </w:p>
    <w:p>
      <w:pPr>
        <w:widowControl/>
        <w:spacing w:line="360" w:lineRule="atLeast"/>
        <w:ind w:firstLine="600" w:firstLineChars="200"/>
        <w:rPr>
          <w:rFonts w:ascii="仿宋" w:hAnsi="仿宋" w:eastAsia="仿宋" w:cs="仿宋"/>
          <w:color w:val="000000" w:themeColor="text1"/>
          <w:kern w:val="0"/>
          <w:sz w:val="30"/>
          <w:szCs w:val="30"/>
        </w:rPr>
      </w:pPr>
      <w:r>
        <w:rPr>
          <w:rFonts w:hint="eastAsia" w:ascii="仿宋" w:hAnsi="仿宋" w:eastAsia="仿宋" w:cs="仿宋"/>
          <w:color w:val="000000" w:themeColor="text1"/>
          <w:kern w:val="0"/>
          <w:sz w:val="30"/>
          <w:szCs w:val="30"/>
        </w:rPr>
        <w:t>父母</w:t>
      </w:r>
      <w:r>
        <w:rPr>
          <w:rFonts w:hint="eastAsia" w:ascii="仿宋" w:hAnsi="仿宋" w:eastAsia="仿宋" w:cs="仿宋"/>
          <w:color w:val="000000" w:themeColor="text1"/>
          <w:kern w:val="0"/>
          <w:sz w:val="30"/>
          <w:szCs w:val="30"/>
          <w:lang w:eastAsia="zh-CN"/>
        </w:rPr>
        <w:t>渐老</w:t>
      </w:r>
      <w:r>
        <w:rPr>
          <w:rFonts w:hint="eastAsia" w:ascii="仿宋" w:hAnsi="仿宋" w:eastAsia="仿宋" w:cs="仿宋"/>
          <w:color w:val="000000" w:themeColor="text1"/>
          <w:kern w:val="0"/>
          <w:sz w:val="30"/>
          <w:szCs w:val="30"/>
        </w:rPr>
        <w:t>的容颜、渐弯的腰脊，含辛茹苦将我们培养，，，</w:t>
      </w:r>
    </w:p>
    <w:p>
      <w:pPr>
        <w:widowControl/>
        <w:spacing w:line="360" w:lineRule="atLeast"/>
        <w:ind w:firstLine="600" w:firstLineChars="200"/>
        <w:rPr>
          <w:rFonts w:ascii="仿宋" w:hAnsi="仿宋" w:eastAsia="仿宋" w:cs="仿宋"/>
          <w:color w:val="000000" w:themeColor="text1"/>
          <w:kern w:val="0"/>
          <w:sz w:val="30"/>
          <w:szCs w:val="30"/>
        </w:rPr>
      </w:pPr>
      <w:r>
        <w:rPr>
          <w:rFonts w:hint="eastAsia" w:ascii="仿宋" w:hAnsi="仿宋" w:eastAsia="仿宋" w:cs="仿宋"/>
          <w:color w:val="000000" w:themeColor="text1"/>
          <w:kern w:val="0"/>
          <w:sz w:val="30"/>
          <w:szCs w:val="30"/>
        </w:rPr>
        <w:t>本科毕业、、、、需要5年</w:t>
      </w:r>
    </w:p>
    <w:p>
      <w:pPr>
        <w:widowControl/>
        <w:spacing w:line="360" w:lineRule="atLeast"/>
        <w:ind w:firstLine="600" w:firstLineChars="200"/>
        <w:rPr>
          <w:rFonts w:ascii="仿宋" w:hAnsi="仿宋" w:eastAsia="仿宋" w:cs="仿宋"/>
          <w:color w:val="000000" w:themeColor="text1"/>
          <w:kern w:val="0"/>
          <w:sz w:val="30"/>
          <w:szCs w:val="30"/>
        </w:rPr>
      </w:pPr>
      <w:r>
        <w:rPr>
          <w:rFonts w:hint="eastAsia" w:ascii="仿宋" w:hAnsi="仿宋" w:eastAsia="仿宋" w:cs="仿宋"/>
          <w:color w:val="000000" w:themeColor="text1"/>
          <w:kern w:val="0"/>
          <w:sz w:val="30"/>
          <w:szCs w:val="30"/>
        </w:rPr>
        <w:t>硕士毕业、、、、再加3年，最快的1.5年，最慢的4年</w:t>
      </w:r>
    </w:p>
    <w:p>
      <w:pPr>
        <w:widowControl/>
        <w:spacing w:line="360" w:lineRule="atLeast"/>
        <w:ind w:firstLine="600" w:firstLineChars="200"/>
        <w:rPr>
          <w:rFonts w:ascii="仿宋" w:hAnsi="仿宋" w:eastAsia="仿宋" w:cs="仿宋"/>
          <w:color w:val="000000" w:themeColor="text1"/>
          <w:kern w:val="0"/>
          <w:sz w:val="30"/>
          <w:szCs w:val="30"/>
        </w:rPr>
      </w:pPr>
      <w:r>
        <w:rPr>
          <w:rFonts w:hint="eastAsia" w:ascii="仿宋" w:hAnsi="仿宋" w:eastAsia="仿宋" w:cs="仿宋"/>
          <w:color w:val="000000" w:themeColor="text1"/>
          <w:kern w:val="0"/>
          <w:sz w:val="30"/>
          <w:szCs w:val="30"/>
        </w:rPr>
        <w:t>博士毕业、、、、再来3至6年</w:t>
      </w:r>
    </w:p>
    <w:p>
      <w:pPr>
        <w:widowControl/>
        <w:spacing w:line="360" w:lineRule="atLeast"/>
        <w:ind w:firstLine="600" w:firstLineChars="200"/>
        <w:rPr>
          <w:rFonts w:ascii="仿宋" w:hAnsi="仿宋" w:eastAsia="仿宋" w:cs="仿宋"/>
          <w:color w:val="000000" w:themeColor="text1"/>
          <w:kern w:val="0"/>
          <w:sz w:val="30"/>
          <w:szCs w:val="30"/>
        </w:rPr>
      </w:pPr>
      <w:r>
        <w:rPr>
          <w:rFonts w:hint="eastAsia" w:ascii="仿宋" w:hAnsi="仿宋" w:eastAsia="仿宋" w:cs="仿宋"/>
          <w:color w:val="000000" w:themeColor="text1"/>
          <w:kern w:val="0"/>
          <w:sz w:val="30"/>
          <w:szCs w:val="30"/>
        </w:rPr>
        <w:t>这门技术来之不易，，，参加工作最长需要15年，还有我们无法忘怀的小学5年，初中4年，高中3年，，，这是耐力和毅力的赛跑，这是一个充满艰辛的职业，怎样的待遇才能对得起如此艰辛的漫漫求学路？</w:t>
      </w:r>
    </w:p>
    <w:p>
      <w:pPr>
        <w:widowControl/>
        <w:spacing w:line="360" w:lineRule="atLeast"/>
        <w:ind w:firstLine="600" w:firstLineChars="200"/>
        <w:rPr>
          <w:rFonts w:hint="eastAsia" w:ascii="仿宋" w:hAnsi="仿宋" w:eastAsia="华文行楷" w:cs="仿宋"/>
          <w:color w:val="000000" w:themeColor="text1"/>
          <w:kern w:val="0"/>
          <w:sz w:val="30"/>
          <w:szCs w:val="30"/>
          <w:lang w:eastAsia="zh-CN"/>
        </w:rPr>
      </w:pPr>
      <w:r>
        <w:rPr>
          <w:rFonts w:hint="eastAsia" w:ascii="华文行楷" w:hAnsi="华文行楷" w:eastAsia="华文行楷" w:cs="华文行楷"/>
          <w:color w:val="000000" w:themeColor="text1"/>
          <w:kern w:val="0"/>
          <w:sz w:val="30"/>
          <w:szCs w:val="30"/>
        </w:rPr>
        <w:t>我们的待遇</w:t>
      </w:r>
      <w:r>
        <w:rPr>
          <w:rFonts w:hint="eastAsia" w:ascii="华文行楷" w:hAnsi="华文行楷" w:eastAsia="华文行楷" w:cs="华文行楷"/>
          <w:color w:val="000000" w:themeColor="text1"/>
          <w:kern w:val="0"/>
          <w:sz w:val="30"/>
          <w:szCs w:val="30"/>
          <w:lang w:eastAsia="zh-CN"/>
        </w:rPr>
        <w:t>：</w:t>
      </w:r>
    </w:p>
    <w:p>
      <w:pPr>
        <w:widowControl/>
        <w:spacing w:line="360" w:lineRule="atLeast"/>
        <w:ind w:left="2096" w:leftChars="284" w:hanging="1500" w:hangingChars="500"/>
        <w:rPr>
          <w:rFonts w:ascii="仿宋" w:hAnsi="仿宋" w:eastAsia="仿宋" w:cs="仿宋"/>
          <w:b/>
          <w:bCs/>
          <w:color w:val="000000" w:themeColor="text1"/>
          <w:kern w:val="0"/>
          <w:sz w:val="30"/>
          <w:szCs w:val="30"/>
        </w:rPr>
      </w:pPr>
      <w:r>
        <w:rPr>
          <w:rFonts w:hint="eastAsia" w:ascii="仿宋" w:hAnsi="仿宋" w:eastAsia="仿宋" w:cs="仿宋"/>
          <w:color w:val="000000" w:themeColor="text1"/>
          <w:kern w:val="0"/>
          <w:sz w:val="30"/>
          <w:szCs w:val="30"/>
        </w:rPr>
        <w:t>基本保障：执行在编人员工资、福利待遇，享受录用岗位的奖励性绩效，，，转科享受固定绩效。</w:t>
      </w:r>
      <w:r>
        <w:rPr>
          <w:rFonts w:hint="eastAsia" w:ascii="仿宋" w:hAnsi="仿宋" w:eastAsia="仿宋" w:cs="仿宋"/>
          <w:b/>
          <w:bCs/>
          <w:color w:val="000000" w:themeColor="text1"/>
          <w:kern w:val="0"/>
          <w:sz w:val="30"/>
          <w:szCs w:val="30"/>
        </w:rPr>
        <w:t>随后根据政府政策规定可参加编制备案制考试，纳入公立医院编制备案制管理。</w:t>
      </w:r>
    </w:p>
    <w:p>
      <w:pPr>
        <w:widowControl/>
        <w:spacing w:line="360" w:lineRule="atLeast"/>
        <w:ind w:left="2096" w:leftChars="284" w:hanging="1500" w:hangingChars="500"/>
        <w:rPr>
          <w:rFonts w:ascii="仿宋" w:hAnsi="仿宋" w:eastAsia="仿宋" w:cs="仿宋"/>
          <w:color w:val="000000" w:themeColor="text1"/>
          <w:kern w:val="0"/>
          <w:sz w:val="30"/>
          <w:szCs w:val="30"/>
        </w:rPr>
      </w:pPr>
      <w:r>
        <w:rPr>
          <w:rFonts w:hint="eastAsia" w:ascii="仿宋" w:hAnsi="仿宋" w:eastAsia="仿宋" w:cs="仿宋"/>
          <w:color w:val="000000" w:themeColor="text1"/>
          <w:kern w:val="0"/>
          <w:sz w:val="30"/>
          <w:szCs w:val="30"/>
        </w:rPr>
        <w:t>表现优秀者：直接在基本保障的基础上签订</w:t>
      </w:r>
      <w:r>
        <w:rPr>
          <w:rFonts w:hint="eastAsia" w:ascii="华文行楷" w:hAnsi="华文行楷" w:eastAsia="华文行楷" w:cs="华文行楷"/>
          <w:color w:val="000000" w:themeColor="text1"/>
          <w:kern w:val="0"/>
          <w:sz w:val="30"/>
          <w:szCs w:val="30"/>
        </w:rPr>
        <w:t>“协议工资”</w:t>
      </w:r>
    </w:p>
    <w:p>
      <w:pPr>
        <w:widowControl/>
        <w:spacing w:line="360" w:lineRule="atLeast"/>
        <w:ind w:left="2087" w:leftChars="994" w:firstLine="300" w:firstLineChars="100"/>
        <w:rPr>
          <w:rFonts w:ascii="仿宋" w:hAnsi="仿宋" w:eastAsia="仿宋" w:cs="仿宋"/>
          <w:color w:val="000000" w:themeColor="text1"/>
          <w:kern w:val="0"/>
          <w:sz w:val="30"/>
          <w:szCs w:val="30"/>
        </w:rPr>
      </w:pPr>
      <w:r>
        <w:rPr>
          <w:rFonts w:hint="eastAsia" w:ascii="仿宋" w:hAnsi="仿宋" w:eastAsia="仿宋" w:cs="仿宋"/>
          <w:color w:val="000000" w:themeColor="text1"/>
          <w:kern w:val="0"/>
          <w:sz w:val="30"/>
          <w:szCs w:val="30"/>
        </w:rPr>
        <w:t>实行</w:t>
      </w:r>
      <w:r>
        <w:rPr>
          <w:rFonts w:hint="eastAsia" w:ascii="华文行楷" w:hAnsi="华文行楷" w:eastAsia="华文行楷" w:cs="华文行楷"/>
          <w:color w:val="000000" w:themeColor="text1"/>
          <w:kern w:val="0"/>
          <w:sz w:val="30"/>
          <w:szCs w:val="30"/>
        </w:rPr>
        <w:t>“年薪制”</w:t>
      </w:r>
      <w:r>
        <w:rPr>
          <w:rFonts w:hint="eastAsia" w:ascii="仿宋" w:hAnsi="仿宋" w:eastAsia="仿宋" w:cs="仿宋"/>
          <w:color w:val="000000" w:themeColor="text1"/>
          <w:kern w:val="0"/>
          <w:sz w:val="30"/>
          <w:szCs w:val="30"/>
        </w:rPr>
        <w:t>。</w:t>
      </w:r>
    </w:p>
    <w:p>
      <w:pPr>
        <w:widowControl/>
        <w:spacing w:line="360" w:lineRule="atLeast"/>
        <w:ind w:firstLine="880" w:firstLineChars="200"/>
        <w:jc w:val="left"/>
        <w:rPr>
          <w:rFonts w:hint="eastAsia" w:ascii="华文行楷" w:hAnsi="华文行楷" w:eastAsia="华文行楷" w:cs="华文行楷"/>
          <w:color w:val="000000" w:themeColor="text1"/>
          <w:kern w:val="0"/>
          <w:sz w:val="44"/>
          <w:szCs w:val="44"/>
        </w:rPr>
      </w:pPr>
    </w:p>
    <w:p>
      <w:pPr>
        <w:widowControl/>
        <w:spacing w:line="360" w:lineRule="atLeast"/>
        <w:ind w:firstLine="880" w:firstLineChars="200"/>
        <w:jc w:val="left"/>
        <w:rPr>
          <w:rFonts w:hint="eastAsia" w:ascii="华文行楷" w:hAnsi="华文行楷" w:eastAsia="华文行楷" w:cs="华文行楷"/>
          <w:color w:val="000000" w:themeColor="text1"/>
          <w:kern w:val="0"/>
          <w:sz w:val="44"/>
          <w:szCs w:val="44"/>
        </w:rPr>
      </w:pPr>
    </w:p>
    <w:p>
      <w:pPr>
        <w:widowControl/>
        <w:spacing w:line="360" w:lineRule="atLeast"/>
        <w:ind w:firstLine="880" w:firstLineChars="200"/>
        <w:jc w:val="left"/>
        <w:rPr>
          <w:rFonts w:ascii="华文行楷" w:hAnsi="华文行楷" w:eastAsia="华文行楷" w:cs="华文行楷"/>
          <w:color w:val="000000" w:themeColor="text1"/>
          <w:kern w:val="0"/>
          <w:sz w:val="44"/>
          <w:szCs w:val="44"/>
        </w:rPr>
      </w:pPr>
      <w:r>
        <w:rPr>
          <w:rFonts w:hint="eastAsia" w:ascii="华文行楷" w:hAnsi="华文行楷" w:eastAsia="华文行楷" w:cs="华文行楷"/>
          <w:color w:val="000000" w:themeColor="text1"/>
          <w:kern w:val="0"/>
          <w:sz w:val="44"/>
          <w:szCs w:val="44"/>
        </w:rPr>
        <w:t>你的才华，来这里可尽情展示、</w:t>
      </w:r>
    </w:p>
    <w:p>
      <w:pPr>
        <w:widowControl/>
        <w:spacing w:line="360" w:lineRule="atLeast"/>
        <w:ind w:firstLine="880" w:firstLineChars="200"/>
        <w:jc w:val="left"/>
        <w:rPr>
          <w:rFonts w:ascii="华文行楷" w:hAnsi="华文行楷" w:eastAsia="华文行楷" w:cs="华文行楷"/>
          <w:color w:val="000000" w:themeColor="text1"/>
          <w:kern w:val="0"/>
          <w:sz w:val="44"/>
          <w:szCs w:val="44"/>
        </w:rPr>
      </w:pPr>
      <w:r>
        <w:rPr>
          <w:rFonts w:hint="eastAsia" w:ascii="华文行楷" w:hAnsi="华文行楷" w:eastAsia="华文行楷" w:cs="华文行楷"/>
          <w:color w:val="000000" w:themeColor="text1"/>
          <w:kern w:val="0"/>
          <w:sz w:val="44"/>
          <w:szCs w:val="44"/>
        </w:rPr>
        <w:t>你的理想，在这里可以实现、</w:t>
      </w:r>
    </w:p>
    <w:p>
      <w:pPr>
        <w:widowControl/>
        <w:spacing w:line="360" w:lineRule="atLeast"/>
        <w:ind w:firstLine="880" w:firstLineChars="200"/>
        <w:jc w:val="left"/>
        <w:rPr>
          <w:rFonts w:ascii="宋体" w:hAnsi="宋体" w:cs="宋体"/>
          <w:color w:val="000000" w:themeColor="text1"/>
          <w:kern w:val="0"/>
          <w:sz w:val="24"/>
        </w:rPr>
      </w:pPr>
      <w:r>
        <w:rPr>
          <w:rFonts w:hint="eastAsia" w:ascii="华文行楷" w:hAnsi="华文行楷" w:eastAsia="华文行楷" w:cs="华文行楷"/>
          <w:color w:val="000000" w:themeColor="text1"/>
          <w:kern w:val="0"/>
          <w:sz w:val="44"/>
          <w:szCs w:val="44"/>
        </w:rPr>
        <w:t>你的职业前途，我们和你一起规划、、</w:t>
      </w:r>
    </w:p>
    <w:p>
      <w:pPr>
        <w:widowControl/>
        <w:spacing w:line="360" w:lineRule="atLeast"/>
        <w:rPr>
          <w:rFonts w:ascii="宋体" w:hAnsi="宋体" w:cs="宋体"/>
          <w:color w:val="000000" w:themeColor="text1"/>
          <w:kern w:val="0"/>
          <w:sz w:val="24"/>
        </w:rPr>
      </w:pPr>
    </w:p>
    <w:p>
      <w:pPr>
        <w:widowControl/>
        <w:spacing w:line="360" w:lineRule="atLeast"/>
        <w:ind w:firstLine="600" w:firstLineChars="200"/>
        <w:rPr>
          <w:rFonts w:ascii="华文行楷" w:hAnsi="华文行楷" w:eastAsia="华文行楷" w:cs="华文行楷"/>
          <w:color w:val="000000" w:themeColor="text1"/>
          <w:kern w:val="0"/>
          <w:sz w:val="30"/>
          <w:szCs w:val="30"/>
        </w:rPr>
      </w:pPr>
      <w:r>
        <w:rPr>
          <w:rFonts w:hint="eastAsia" w:ascii="华文行楷" w:hAnsi="华文行楷" w:eastAsia="华文行楷" w:cs="华文行楷"/>
          <w:color w:val="000000" w:themeColor="text1"/>
          <w:kern w:val="0"/>
          <w:sz w:val="30"/>
          <w:szCs w:val="30"/>
        </w:rPr>
        <w:t>我们的医院----职工的精神面貌</w:t>
      </w:r>
    </w:p>
    <w:p>
      <w:pPr>
        <w:widowControl/>
        <w:spacing w:line="360" w:lineRule="atLeast"/>
        <w:rPr>
          <w:rFonts w:ascii="华文行楷" w:hAnsi="华文行楷" w:eastAsia="华文行楷" w:cs="华文行楷"/>
          <w:color w:val="000000" w:themeColor="text1"/>
          <w:kern w:val="0"/>
          <w:sz w:val="30"/>
          <w:szCs w:val="30"/>
        </w:rPr>
      </w:pPr>
      <w:r>
        <w:rPr>
          <w:rFonts w:hint="eastAsia" w:ascii="华文行楷" w:hAnsi="华文行楷" w:eastAsia="华文行楷" w:cs="华文行楷"/>
          <w:color w:val="000000" w:themeColor="text1"/>
          <w:kern w:val="0"/>
          <w:sz w:val="30"/>
          <w:szCs w:val="30"/>
        </w:rPr>
        <w:drawing>
          <wp:inline distT="0" distB="0" distL="114300" distR="114300">
            <wp:extent cx="5267325" cy="2560955"/>
            <wp:effectExtent l="0" t="0" r="9525" b="10795"/>
            <wp:docPr id="11" name="图片 11" descr="2016年环湖运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6年环湖运动"/>
                    <pic:cNvPicPr>
                      <a:picLocks noChangeAspect="1"/>
                    </pic:cNvPicPr>
                  </pic:nvPicPr>
                  <pic:blipFill>
                    <a:blip r:embed="rId9"/>
                    <a:stretch>
                      <a:fillRect/>
                    </a:stretch>
                  </pic:blipFill>
                  <pic:spPr>
                    <a:xfrm>
                      <a:off x="0" y="0"/>
                      <a:ext cx="5267325" cy="2560955"/>
                    </a:xfrm>
                    <a:prstGeom prst="rect">
                      <a:avLst/>
                    </a:prstGeom>
                  </pic:spPr>
                </pic:pic>
              </a:graphicData>
            </a:graphic>
          </wp:inline>
        </w:drawing>
      </w:r>
    </w:p>
    <w:p>
      <w:pPr>
        <w:widowControl/>
        <w:spacing w:line="360" w:lineRule="atLeast"/>
        <w:rPr>
          <w:rFonts w:ascii="华文行楷" w:hAnsi="华文行楷" w:eastAsia="华文行楷" w:cs="华文行楷"/>
          <w:color w:val="000000" w:themeColor="text1"/>
          <w:kern w:val="0"/>
          <w:sz w:val="30"/>
          <w:szCs w:val="30"/>
        </w:rPr>
      </w:pPr>
      <w:r>
        <w:rPr>
          <w:rFonts w:hint="eastAsia" w:ascii="华文行楷" w:hAnsi="华文行楷" w:eastAsia="华文行楷" w:cs="华文行楷"/>
          <w:color w:val="000000" w:themeColor="text1"/>
          <w:kern w:val="0"/>
          <w:sz w:val="30"/>
          <w:szCs w:val="30"/>
        </w:rPr>
        <w:drawing>
          <wp:inline distT="0" distB="0" distL="114300" distR="114300">
            <wp:extent cx="5262245" cy="2432050"/>
            <wp:effectExtent l="0" t="0" r="14605" b="6350"/>
            <wp:docPr id="12" name="图片 12" descr="我院代表任城区出赛全市歌唱比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我院代表任城区出赛全市歌唱比赛"/>
                    <pic:cNvPicPr>
                      <a:picLocks noChangeAspect="1"/>
                    </pic:cNvPicPr>
                  </pic:nvPicPr>
                  <pic:blipFill>
                    <a:blip r:embed="rId10"/>
                    <a:stretch>
                      <a:fillRect/>
                    </a:stretch>
                  </pic:blipFill>
                  <pic:spPr>
                    <a:xfrm>
                      <a:off x="0" y="0"/>
                      <a:ext cx="5262245" cy="2432050"/>
                    </a:xfrm>
                    <a:prstGeom prst="rect">
                      <a:avLst/>
                    </a:prstGeom>
                  </pic:spPr>
                </pic:pic>
              </a:graphicData>
            </a:graphic>
          </wp:inline>
        </w:drawing>
      </w:r>
    </w:p>
    <w:p>
      <w:pPr>
        <w:widowControl/>
        <w:spacing w:line="360" w:lineRule="atLeast"/>
        <w:ind w:firstLine="600" w:firstLineChars="200"/>
        <w:rPr>
          <w:rFonts w:ascii="华文行楷" w:hAnsi="华文行楷" w:eastAsia="华文行楷" w:cs="华文行楷"/>
          <w:color w:val="000000" w:themeColor="text1"/>
          <w:kern w:val="0"/>
          <w:sz w:val="30"/>
          <w:szCs w:val="30"/>
        </w:rPr>
      </w:pPr>
      <w:r>
        <w:rPr>
          <w:rFonts w:hint="eastAsia" w:ascii="华文行楷" w:hAnsi="华文行楷" w:eastAsia="华文行楷" w:cs="华文行楷"/>
          <w:color w:val="000000" w:themeColor="text1"/>
          <w:kern w:val="0"/>
          <w:sz w:val="30"/>
          <w:szCs w:val="30"/>
        </w:rPr>
        <w:t>新入职职工拓展训练</w:t>
      </w:r>
    </w:p>
    <w:p>
      <w:pPr>
        <w:widowControl/>
        <w:spacing w:line="360" w:lineRule="atLeast"/>
        <w:rPr>
          <w:rFonts w:ascii="华文行楷" w:hAnsi="华文行楷" w:eastAsia="华文行楷" w:cs="华文行楷"/>
          <w:color w:val="000000" w:themeColor="text1"/>
          <w:kern w:val="0"/>
          <w:sz w:val="30"/>
          <w:szCs w:val="30"/>
        </w:rPr>
      </w:pPr>
      <w:r>
        <w:rPr>
          <w:rFonts w:hint="eastAsia" w:ascii="华文行楷" w:hAnsi="华文行楷" w:eastAsia="华文行楷" w:cs="华文行楷"/>
          <w:color w:val="000000" w:themeColor="text1"/>
          <w:kern w:val="0"/>
          <w:sz w:val="30"/>
          <w:szCs w:val="30"/>
        </w:rPr>
        <w:drawing>
          <wp:inline distT="0" distB="0" distL="114300" distR="114300">
            <wp:extent cx="5262245" cy="2574290"/>
            <wp:effectExtent l="0" t="0" r="14605" b="16510"/>
            <wp:docPr id="13" name="图片 13" descr="新员工拓展训练-大家好开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新员工拓展训练-大家好开心"/>
                    <pic:cNvPicPr>
                      <a:picLocks noChangeAspect="1"/>
                    </pic:cNvPicPr>
                  </pic:nvPicPr>
                  <pic:blipFill>
                    <a:blip r:embed="rId11"/>
                    <a:stretch>
                      <a:fillRect/>
                    </a:stretch>
                  </pic:blipFill>
                  <pic:spPr>
                    <a:xfrm>
                      <a:off x="0" y="0"/>
                      <a:ext cx="5262245" cy="2574290"/>
                    </a:xfrm>
                    <a:prstGeom prst="rect">
                      <a:avLst/>
                    </a:prstGeom>
                  </pic:spPr>
                </pic:pic>
              </a:graphicData>
            </a:graphic>
          </wp:inline>
        </w:drawing>
      </w:r>
    </w:p>
    <w:p>
      <w:pPr>
        <w:widowControl/>
        <w:spacing w:line="360" w:lineRule="atLeast"/>
        <w:jc w:val="center"/>
        <w:rPr>
          <w:rFonts w:ascii="华文行楷" w:hAnsi="华文行楷" w:eastAsia="华文行楷" w:cs="华文行楷"/>
          <w:color w:val="000000" w:themeColor="text1"/>
          <w:kern w:val="0"/>
          <w:sz w:val="44"/>
          <w:szCs w:val="44"/>
        </w:rPr>
      </w:pPr>
      <w:r>
        <w:rPr>
          <w:rFonts w:hint="eastAsia" w:ascii="华文行楷" w:hAnsi="华文行楷" w:eastAsia="华文行楷" w:cs="华文行楷"/>
          <w:color w:val="000000" w:themeColor="text1"/>
          <w:kern w:val="0"/>
          <w:sz w:val="44"/>
          <w:szCs w:val="44"/>
        </w:rPr>
        <w:t>加入我们吧，你会爱上这里！</w:t>
      </w:r>
    </w:p>
    <w:p>
      <w:pPr>
        <w:widowControl/>
        <w:spacing w:line="360" w:lineRule="atLeast"/>
        <w:rPr>
          <w:rFonts w:ascii="仿宋_GB2312" w:hAnsi="Arial" w:eastAsia="仿宋_GB2312" w:cs="Arial"/>
          <w:b/>
          <w:color w:val="000000"/>
          <w:spacing w:val="-2"/>
          <w:position w:val="-2"/>
          <w:sz w:val="28"/>
          <w:szCs w:val="28"/>
        </w:rPr>
      </w:pPr>
      <w:r>
        <w:rPr>
          <w:rFonts w:hint="eastAsia" w:ascii="仿宋_GB2312" w:hAnsi="Arial" w:eastAsia="仿宋_GB2312" w:cs="Arial"/>
          <w:b/>
          <w:color w:val="000000"/>
          <w:spacing w:val="-2"/>
          <w:position w:val="-2"/>
          <w:sz w:val="28"/>
          <w:szCs w:val="28"/>
        </w:rPr>
        <w:t>招聘岗位及要求</w:t>
      </w:r>
    </w:p>
    <w:tbl>
      <w:tblPr>
        <w:tblStyle w:val="10"/>
        <w:tblpPr w:leftFromText="180" w:rightFromText="180" w:vertAnchor="text" w:horzAnchor="page" w:tblpX="1005" w:tblpY="270"/>
        <w:tblOverlap w:val="never"/>
        <w:tblW w:w="941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25"/>
        <w:gridCol w:w="1450"/>
        <w:gridCol w:w="1588"/>
        <w:gridCol w:w="797"/>
        <w:gridCol w:w="1666"/>
        <w:gridCol w:w="1950"/>
        <w:gridCol w:w="113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41" w:hRule="atLeast"/>
        </w:trPr>
        <w:tc>
          <w:tcPr>
            <w:tcW w:w="825" w:type="dxa"/>
            <w:vMerge w:val="restart"/>
            <w:tcBorders>
              <w:top w:val="single" w:color="auto" w:sz="4" w:space="0"/>
              <w:right w:val="single" w:color="auto" w:sz="4" w:space="0"/>
            </w:tcBorders>
            <w:vAlign w:val="center"/>
          </w:tcPr>
          <w:p>
            <w:pPr>
              <w:jc w:val="center"/>
              <w:rPr>
                <w:b/>
                <w:bCs/>
                <w:sz w:val="24"/>
              </w:rPr>
            </w:pPr>
            <w:r>
              <w:rPr>
                <w:rFonts w:hint="eastAsia"/>
                <w:b/>
                <w:bCs/>
                <w:sz w:val="24"/>
              </w:rPr>
              <w:t>岗位类别</w:t>
            </w:r>
          </w:p>
        </w:tc>
        <w:tc>
          <w:tcPr>
            <w:tcW w:w="3038" w:type="dxa"/>
            <w:gridSpan w:val="2"/>
            <w:vAlign w:val="center"/>
          </w:tcPr>
          <w:p>
            <w:pPr>
              <w:jc w:val="center"/>
              <w:rPr>
                <w:b/>
                <w:bCs/>
                <w:sz w:val="24"/>
              </w:rPr>
            </w:pPr>
            <w:r>
              <w:rPr>
                <w:rFonts w:hint="eastAsia"/>
                <w:b/>
                <w:bCs/>
                <w:sz w:val="24"/>
              </w:rPr>
              <w:t>需求岗位</w:t>
            </w:r>
          </w:p>
        </w:tc>
        <w:tc>
          <w:tcPr>
            <w:tcW w:w="797" w:type="dxa"/>
            <w:vMerge w:val="restart"/>
            <w:vAlign w:val="center"/>
          </w:tcPr>
          <w:p>
            <w:pPr>
              <w:jc w:val="center"/>
              <w:rPr>
                <w:b/>
                <w:bCs/>
                <w:sz w:val="24"/>
              </w:rPr>
            </w:pPr>
            <w:r>
              <w:rPr>
                <w:rFonts w:hint="eastAsia"/>
                <w:b/>
                <w:bCs/>
                <w:sz w:val="24"/>
              </w:rPr>
              <w:t>需求人数</w:t>
            </w:r>
          </w:p>
        </w:tc>
        <w:tc>
          <w:tcPr>
            <w:tcW w:w="1666" w:type="dxa"/>
            <w:vMerge w:val="restart"/>
            <w:tcBorders>
              <w:right w:val="single" w:color="auto" w:sz="4" w:space="0"/>
            </w:tcBorders>
            <w:vAlign w:val="center"/>
          </w:tcPr>
          <w:p>
            <w:pPr>
              <w:jc w:val="center"/>
              <w:rPr>
                <w:b/>
                <w:bCs/>
                <w:sz w:val="24"/>
              </w:rPr>
            </w:pPr>
            <w:r>
              <w:rPr>
                <w:rFonts w:hint="eastAsia"/>
                <w:b/>
                <w:bCs/>
                <w:sz w:val="24"/>
              </w:rPr>
              <w:t>学历</w:t>
            </w:r>
          </w:p>
        </w:tc>
        <w:tc>
          <w:tcPr>
            <w:tcW w:w="1950" w:type="dxa"/>
            <w:vMerge w:val="restart"/>
            <w:tcBorders>
              <w:left w:val="single" w:color="auto" w:sz="4" w:space="0"/>
            </w:tcBorders>
            <w:vAlign w:val="center"/>
          </w:tcPr>
          <w:p>
            <w:pPr>
              <w:jc w:val="center"/>
              <w:rPr>
                <w:b/>
                <w:bCs/>
                <w:sz w:val="24"/>
              </w:rPr>
            </w:pPr>
            <w:r>
              <w:rPr>
                <w:rFonts w:hint="eastAsia"/>
                <w:b/>
                <w:bCs/>
                <w:sz w:val="24"/>
              </w:rPr>
              <w:t>专业方向及要求</w:t>
            </w:r>
          </w:p>
        </w:tc>
        <w:tc>
          <w:tcPr>
            <w:tcW w:w="1137" w:type="dxa"/>
            <w:vMerge w:val="restart"/>
            <w:tcBorders>
              <w:left w:val="single" w:color="auto" w:sz="4" w:space="0"/>
            </w:tcBorders>
            <w:vAlign w:val="center"/>
          </w:tcPr>
          <w:p>
            <w:pPr>
              <w:jc w:val="center"/>
              <w:rPr>
                <w:b/>
                <w:bCs/>
                <w:sz w:val="24"/>
              </w:rPr>
            </w:pPr>
            <w:r>
              <w:rPr>
                <w:rFonts w:hint="eastAsia"/>
                <w:b/>
                <w:bCs/>
                <w:sz w:val="24"/>
              </w:rPr>
              <w:t>应往届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42" w:hRule="atLeast"/>
        </w:trPr>
        <w:tc>
          <w:tcPr>
            <w:tcW w:w="825" w:type="dxa"/>
            <w:vMerge w:val="continue"/>
            <w:tcBorders>
              <w:right w:val="single" w:color="auto" w:sz="4" w:space="0"/>
            </w:tcBorders>
            <w:vAlign w:val="center"/>
          </w:tcPr>
          <w:p>
            <w:pPr>
              <w:rPr>
                <w:sz w:val="24"/>
              </w:rPr>
            </w:pPr>
          </w:p>
        </w:tc>
        <w:tc>
          <w:tcPr>
            <w:tcW w:w="1450" w:type="dxa"/>
            <w:tcBorders>
              <w:right w:val="single" w:color="auto" w:sz="4" w:space="0"/>
            </w:tcBorders>
            <w:vAlign w:val="center"/>
          </w:tcPr>
          <w:p>
            <w:pPr>
              <w:jc w:val="center"/>
              <w:rPr>
                <w:b/>
                <w:bCs/>
                <w:sz w:val="24"/>
              </w:rPr>
            </w:pPr>
            <w:r>
              <w:rPr>
                <w:rFonts w:hint="eastAsia"/>
                <w:b/>
                <w:bCs/>
                <w:sz w:val="24"/>
              </w:rPr>
              <w:t>科室</w:t>
            </w:r>
          </w:p>
        </w:tc>
        <w:tc>
          <w:tcPr>
            <w:tcW w:w="1588" w:type="dxa"/>
            <w:tcBorders>
              <w:left w:val="single" w:color="auto" w:sz="4" w:space="0"/>
            </w:tcBorders>
            <w:vAlign w:val="center"/>
          </w:tcPr>
          <w:p>
            <w:pPr>
              <w:jc w:val="center"/>
              <w:rPr>
                <w:b/>
                <w:bCs/>
                <w:sz w:val="24"/>
              </w:rPr>
            </w:pPr>
            <w:r>
              <w:rPr>
                <w:rFonts w:hint="eastAsia"/>
                <w:b/>
                <w:bCs/>
                <w:sz w:val="24"/>
              </w:rPr>
              <w:t>类别</w:t>
            </w:r>
          </w:p>
        </w:tc>
        <w:tc>
          <w:tcPr>
            <w:tcW w:w="797" w:type="dxa"/>
            <w:vMerge w:val="continue"/>
            <w:vAlign w:val="center"/>
          </w:tcPr>
          <w:p>
            <w:pPr>
              <w:jc w:val="center"/>
              <w:rPr>
                <w:sz w:val="24"/>
              </w:rPr>
            </w:pPr>
          </w:p>
        </w:tc>
        <w:tc>
          <w:tcPr>
            <w:tcW w:w="1666" w:type="dxa"/>
            <w:vMerge w:val="continue"/>
            <w:tcBorders>
              <w:right w:val="single" w:color="auto" w:sz="4" w:space="0"/>
            </w:tcBorders>
            <w:vAlign w:val="center"/>
          </w:tcPr>
          <w:p>
            <w:pPr>
              <w:jc w:val="center"/>
              <w:rPr>
                <w:sz w:val="24"/>
              </w:rPr>
            </w:pPr>
          </w:p>
        </w:tc>
        <w:tc>
          <w:tcPr>
            <w:tcW w:w="1950" w:type="dxa"/>
            <w:vMerge w:val="continue"/>
            <w:tcBorders>
              <w:left w:val="single" w:color="auto" w:sz="4" w:space="0"/>
            </w:tcBorders>
            <w:vAlign w:val="center"/>
          </w:tcPr>
          <w:p>
            <w:pPr>
              <w:jc w:val="center"/>
              <w:rPr>
                <w:sz w:val="24"/>
              </w:rPr>
            </w:pPr>
          </w:p>
        </w:tc>
        <w:tc>
          <w:tcPr>
            <w:tcW w:w="1137" w:type="dxa"/>
            <w:vMerge w:val="continue"/>
            <w:tcBorders>
              <w:left w:val="single" w:color="auto" w:sz="4" w:space="0"/>
            </w:tcBorders>
            <w:vAlign w:val="center"/>
          </w:tcPr>
          <w:p>
            <w:pPr>
              <w:rPr>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01" w:hRule="atLeast"/>
        </w:trPr>
        <w:tc>
          <w:tcPr>
            <w:tcW w:w="825" w:type="dxa"/>
            <w:vMerge w:val="restart"/>
            <w:tcBorders>
              <w:top w:val="single" w:color="auto" w:sz="4" w:space="0"/>
              <w:right w:val="single" w:color="auto" w:sz="4" w:space="0"/>
            </w:tcBorders>
            <w:vAlign w:val="center"/>
          </w:tcPr>
          <w:p>
            <w:pPr>
              <w:jc w:val="center"/>
              <w:rPr>
                <w:b/>
                <w:bCs/>
                <w:sz w:val="28"/>
                <w:szCs w:val="28"/>
              </w:rPr>
            </w:pPr>
            <w:r>
              <w:rPr>
                <w:rFonts w:hint="eastAsia"/>
                <w:b/>
                <w:bCs/>
                <w:sz w:val="28"/>
                <w:szCs w:val="28"/>
              </w:rPr>
              <w:t>医</w:t>
            </w:r>
          </w:p>
          <w:p>
            <w:pPr>
              <w:ind w:firstLine="281" w:firstLineChars="100"/>
              <w:jc w:val="center"/>
              <w:rPr>
                <w:b/>
                <w:bCs/>
                <w:sz w:val="28"/>
                <w:szCs w:val="28"/>
              </w:rPr>
            </w:pPr>
          </w:p>
          <w:p>
            <w:pPr>
              <w:ind w:firstLine="281" w:firstLineChars="100"/>
              <w:jc w:val="center"/>
              <w:rPr>
                <w:b/>
                <w:bCs/>
                <w:sz w:val="28"/>
                <w:szCs w:val="28"/>
              </w:rPr>
            </w:pPr>
          </w:p>
          <w:p>
            <w:pPr>
              <w:jc w:val="center"/>
              <w:rPr>
                <w:b/>
                <w:bCs/>
                <w:sz w:val="28"/>
                <w:szCs w:val="28"/>
              </w:rPr>
            </w:pPr>
            <w:r>
              <w:rPr>
                <w:rFonts w:hint="eastAsia"/>
                <w:b/>
                <w:bCs/>
                <w:sz w:val="28"/>
                <w:szCs w:val="28"/>
              </w:rPr>
              <w:t>疗</w:t>
            </w:r>
          </w:p>
          <w:p>
            <w:pPr>
              <w:ind w:firstLine="281" w:firstLineChars="100"/>
              <w:jc w:val="center"/>
              <w:rPr>
                <w:b/>
                <w:bCs/>
                <w:sz w:val="28"/>
                <w:szCs w:val="28"/>
              </w:rPr>
            </w:pPr>
          </w:p>
          <w:p>
            <w:pPr>
              <w:ind w:firstLine="281" w:firstLineChars="100"/>
              <w:jc w:val="center"/>
              <w:rPr>
                <w:b/>
                <w:bCs/>
                <w:sz w:val="28"/>
                <w:szCs w:val="28"/>
              </w:rPr>
            </w:pPr>
          </w:p>
          <w:p>
            <w:pPr>
              <w:jc w:val="center"/>
              <w:rPr>
                <w:sz w:val="24"/>
              </w:rPr>
            </w:pPr>
            <w:r>
              <w:rPr>
                <w:rFonts w:hint="eastAsia"/>
                <w:b/>
                <w:bCs/>
                <w:sz w:val="28"/>
                <w:szCs w:val="28"/>
              </w:rPr>
              <w:t>类</w:t>
            </w:r>
          </w:p>
        </w:tc>
        <w:tc>
          <w:tcPr>
            <w:tcW w:w="1450" w:type="dxa"/>
            <w:vMerge w:val="restart"/>
            <w:tcBorders>
              <w:right w:val="single" w:color="auto" w:sz="4" w:space="0"/>
            </w:tcBorders>
            <w:vAlign w:val="center"/>
          </w:tcPr>
          <w:p>
            <w:pPr>
              <w:jc w:val="center"/>
              <w:rPr>
                <w:sz w:val="24"/>
              </w:rPr>
            </w:pPr>
            <w:r>
              <w:rPr>
                <w:rFonts w:hint="eastAsia"/>
                <w:sz w:val="24"/>
              </w:rPr>
              <w:t>呼吸内科</w:t>
            </w:r>
          </w:p>
        </w:tc>
        <w:tc>
          <w:tcPr>
            <w:tcW w:w="1588" w:type="dxa"/>
            <w:tcBorders>
              <w:left w:val="single" w:color="auto" w:sz="4" w:space="0"/>
              <w:bottom w:val="single" w:color="auto" w:sz="4" w:space="0"/>
            </w:tcBorders>
            <w:vAlign w:val="center"/>
          </w:tcPr>
          <w:p>
            <w:pPr>
              <w:jc w:val="center"/>
              <w:rPr>
                <w:sz w:val="24"/>
              </w:rPr>
            </w:pPr>
            <w:r>
              <w:rPr>
                <w:rFonts w:hint="eastAsia"/>
                <w:sz w:val="24"/>
              </w:rPr>
              <w:t>中医</w:t>
            </w:r>
          </w:p>
        </w:tc>
        <w:tc>
          <w:tcPr>
            <w:tcW w:w="797" w:type="dxa"/>
            <w:tcBorders>
              <w:bottom w:val="single" w:color="auto" w:sz="4" w:space="0"/>
            </w:tcBorders>
            <w:vAlign w:val="center"/>
          </w:tcPr>
          <w:p>
            <w:pPr>
              <w:jc w:val="center"/>
              <w:rPr>
                <w:sz w:val="24"/>
              </w:rPr>
            </w:pPr>
            <w:r>
              <w:rPr>
                <w:rFonts w:hint="eastAsia"/>
                <w:sz w:val="24"/>
              </w:rPr>
              <w:t>1</w:t>
            </w:r>
          </w:p>
        </w:tc>
        <w:tc>
          <w:tcPr>
            <w:tcW w:w="1666" w:type="dxa"/>
            <w:vMerge w:val="restart"/>
            <w:tcBorders>
              <w:right w:val="single" w:color="auto" w:sz="4" w:space="0"/>
            </w:tcBorders>
            <w:vAlign w:val="center"/>
          </w:tcPr>
          <w:p>
            <w:pPr>
              <w:jc w:val="center"/>
              <w:rPr>
                <w:sz w:val="24"/>
              </w:rPr>
            </w:pPr>
            <w:r>
              <w:rPr>
                <w:rFonts w:hint="eastAsia"/>
                <w:sz w:val="24"/>
              </w:rPr>
              <w:t>全日制研究生</w:t>
            </w:r>
          </w:p>
        </w:tc>
        <w:tc>
          <w:tcPr>
            <w:tcW w:w="1950" w:type="dxa"/>
            <w:tcBorders>
              <w:left w:val="single" w:color="auto" w:sz="4" w:space="0"/>
              <w:bottom w:val="single" w:color="auto" w:sz="4" w:space="0"/>
            </w:tcBorders>
            <w:vAlign w:val="center"/>
          </w:tcPr>
          <w:p>
            <w:pPr>
              <w:jc w:val="center"/>
              <w:rPr>
                <w:sz w:val="24"/>
              </w:rPr>
            </w:pPr>
            <w:r>
              <w:rPr>
                <w:rFonts w:hint="eastAsia"/>
                <w:sz w:val="24"/>
              </w:rPr>
              <w:t>肺病方向</w:t>
            </w:r>
          </w:p>
        </w:tc>
        <w:tc>
          <w:tcPr>
            <w:tcW w:w="1137" w:type="dxa"/>
            <w:vMerge w:val="restart"/>
            <w:tcBorders>
              <w:left w:val="single" w:color="auto" w:sz="4" w:space="0"/>
            </w:tcBorders>
            <w:vAlign w:val="center"/>
          </w:tcPr>
          <w:p>
            <w:pPr>
              <w:jc w:val="center"/>
              <w:rPr>
                <w:sz w:val="24"/>
              </w:rPr>
            </w:pPr>
            <w:r>
              <w:rPr>
                <w:rFonts w:hint="eastAsia"/>
                <w:sz w:val="24"/>
              </w:rPr>
              <w:t>均可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3" w:hRule="atLeast"/>
        </w:trPr>
        <w:tc>
          <w:tcPr>
            <w:tcW w:w="825" w:type="dxa"/>
            <w:vMerge w:val="continue"/>
            <w:tcBorders>
              <w:right w:val="single" w:color="auto" w:sz="4" w:space="0"/>
            </w:tcBorders>
            <w:vAlign w:val="center"/>
          </w:tcPr>
          <w:p>
            <w:pPr>
              <w:rPr>
                <w:sz w:val="24"/>
              </w:rPr>
            </w:pPr>
          </w:p>
        </w:tc>
        <w:tc>
          <w:tcPr>
            <w:tcW w:w="1450" w:type="dxa"/>
            <w:vMerge w:val="continue"/>
            <w:tcBorders>
              <w:right w:val="single" w:color="auto" w:sz="4" w:space="0"/>
            </w:tcBorders>
            <w:vAlign w:val="center"/>
          </w:tcPr>
          <w:p>
            <w:pPr>
              <w:jc w:val="center"/>
              <w:rPr>
                <w:sz w:val="24"/>
              </w:rPr>
            </w:pPr>
          </w:p>
        </w:tc>
        <w:tc>
          <w:tcPr>
            <w:tcW w:w="1588" w:type="dxa"/>
            <w:tcBorders>
              <w:top w:val="single" w:color="auto" w:sz="4" w:space="0"/>
              <w:left w:val="single" w:color="auto" w:sz="4" w:space="0"/>
            </w:tcBorders>
            <w:vAlign w:val="center"/>
          </w:tcPr>
          <w:p>
            <w:pPr>
              <w:jc w:val="center"/>
              <w:rPr>
                <w:sz w:val="24"/>
              </w:rPr>
            </w:pPr>
            <w:r>
              <w:rPr>
                <w:rFonts w:hint="eastAsia"/>
                <w:sz w:val="24"/>
              </w:rPr>
              <w:t>临床医学</w:t>
            </w:r>
          </w:p>
        </w:tc>
        <w:tc>
          <w:tcPr>
            <w:tcW w:w="797" w:type="dxa"/>
            <w:tcBorders>
              <w:top w:val="single" w:color="auto" w:sz="4" w:space="0"/>
            </w:tcBorders>
            <w:vAlign w:val="center"/>
          </w:tcPr>
          <w:p>
            <w:pPr>
              <w:jc w:val="center"/>
              <w:rPr>
                <w:sz w:val="24"/>
              </w:rPr>
            </w:pPr>
            <w:r>
              <w:rPr>
                <w:rFonts w:hint="eastAsia"/>
                <w:sz w:val="24"/>
              </w:rPr>
              <w:t>1</w:t>
            </w:r>
          </w:p>
        </w:tc>
        <w:tc>
          <w:tcPr>
            <w:tcW w:w="1666" w:type="dxa"/>
            <w:vMerge w:val="continue"/>
            <w:tcBorders>
              <w:right w:val="single" w:color="auto" w:sz="4" w:space="0"/>
            </w:tcBorders>
            <w:vAlign w:val="center"/>
          </w:tcPr>
          <w:p>
            <w:pPr>
              <w:jc w:val="center"/>
              <w:rPr>
                <w:sz w:val="24"/>
              </w:rPr>
            </w:pPr>
          </w:p>
        </w:tc>
        <w:tc>
          <w:tcPr>
            <w:tcW w:w="1950" w:type="dxa"/>
            <w:tcBorders>
              <w:top w:val="single" w:color="auto" w:sz="4" w:space="0"/>
              <w:left w:val="single" w:color="auto" w:sz="4" w:space="0"/>
            </w:tcBorders>
            <w:vAlign w:val="center"/>
          </w:tcPr>
          <w:p>
            <w:pPr>
              <w:jc w:val="center"/>
              <w:rPr>
                <w:sz w:val="24"/>
              </w:rPr>
            </w:pPr>
            <w:r>
              <w:rPr>
                <w:rFonts w:hint="eastAsia"/>
                <w:sz w:val="24"/>
              </w:rPr>
              <w:t>呼吸病方向</w:t>
            </w:r>
          </w:p>
        </w:tc>
        <w:tc>
          <w:tcPr>
            <w:tcW w:w="1137" w:type="dxa"/>
            <w:vMerge w:val="continue"/>
            <w:tcBorders>
              <w:left w:val="single" w:color="auto" w:sz="4" w:space="0"/>
            </w:tcBorders>
            <w:vAlign w:val="center"/>
          </w:tcPr>
          <w:p>
            <w:pPr>
              <w:jc w:val="center"/>
              <w:rPr>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7" w:hRule="atLeast"/>
        </w:trPr>
        <w:tc>
          <w:tcPr>
            <w:tcW w:w="825" w:type="dxa"/>
            <w:vMerge w:val="continue"/>
            <w:tcBorders>
              <w:right w:val="single" w:color="auto" w:sz="4" w:space="0"/>
            </w:tcBorders>
            <w:vAlign w:val="center"/>
          </w:tcPr>
          <w:p>
            <w:pPr>
              <w:rPr>
                <w:sz w:val="24"/>
              </w:rPr>
            </w:pPr>
          </w:p>
        </w:tc>
        <w:tc>
          <w:tcPr>
            <w:tcW w:w="1450" w:type="dxa"/>
            <w:vMerge w:val="restart"/>
            <w:tcBorders>
              <w:right w:val="single" w:color="auto" w:sz="4" w:space="0"/>
            </w:tcBorders>
            <w:vAlign w:val="center"/>
          </w:tcPr>
          <w:p>
            <w:pPr>
              <w:jc w:val="center"/>
              <w:rPr>
                <w:sz w:val="24"/>
              </w:rPr>
            </w:pPr>
            <w:r>
              <w:rPr>
                <w:rFonts w:hint="eastAsia"/>
                <w:sz w:val="24"/>
              </w:rPr>
              <w:t>消化内科</w:t>
            </w:r>
          </w:p>
        </w:tc>
        <w:tc>
          <w:tcPr>
            <w:tcW w:w="1588" w:type="dxa"/>
            <w:tcBorders>
              <w:left w:val="single" w:color="auto" w:sz="4" w:space="0"/>
              <w:bottom w:val="single" w:color="auto" w:sz="4" w:space="0"/>
            </w:tcBorders>
            <w:vAlign w:val="center"/>
          </w:tcPr>
          <w:p>
            <w:pPr>
              <w:jc w:val="center"/>
              <w:rPr>
                <w:sz w:val="24"/>
              </w:rPr>
            </w:pPr>
            <w:r>
              <w:rPr>
                <w:rFonts w:hint="eastAsia"/>
                <w:sz w:val="24"/>
              </w:rPr>
              <w:t>中医</w:t>
            </w:r>
          </w:p>
        </w:tc>
        <w:tc>
          <w:tcPr>
            <w:tcW w:w="797" w:type="dxa"/>
            <w:tcBorders>
              <w:bottom w:val="single" w:color="auto" w:sz="4" w:space="0"/>
            </w:tcBorders>
            <w:vAlign w:val="center"/>
          </w:tcPr>
          <w:p>
            <w:pPr>
              <w:jc w:val="center"/>
              <w:rPr>
                <w:sz w:val="24"/>
              </w:rPr>
            </w:pPr>
            <w:r>
              <w:rPr>
                <w:rFonts w:hint="eastAsia"/>
                <w:sz w:val="24"/>
              </w:rPr>
              <w:t>1</w:t>
            </w:r>
          </w:p>
        </w:tc>
        <w:tc>
          <w:tcPr>
            <w:tcW w:w="1666" w:type="dxa"/>
            <w:vMerge w:val="restart"/>
            <w:tcBorders>
              <w:right w:val="single" w:color="auto" w:sz="4" w:space="0"/>
            </w:tcBorders>
            <w:vAlign w:val="center"/>
          </w:tcPr>
          <w:p>
            <w:pPr>
              <w:jc w:val="center"/>
              <w:rPr>
                <w:sz w:val="24"/>
              </w:rPr>
            </w:pPr>
            <w:r>
              <w:rPr>
                <w:rFonts w:hint="eastAsia"/>
                <w:sz w:val="24"/>
              </w:rPr>
              <w:t>全日制研究生</w:t>
            </w:r>
          </w:p>
        </w:tc>
        <w:tc>
          <w:tcPr>
            <w:tcW w:w="1950" w:type="dxa"/>
            <w:tcBorders>
              <w:left w:val="single" w:color="auto" w:sz="4" w:space="0"/>
              <w:bottom w:val="single" w:color="auto" w:sz="4" w:space="0"/>
            </w:tcBorders>
            <w:vAlign w:val="center"/>
          </w:tcPr>
          <w:p>
            <w:pPr>
              <w:jc w:val="center"/>
              <w:rPr>
                <w:sz w:val="24"/>
              </w:rPr>
            </w:pPr>
            <w:r>
              <w:rPr>
                <w:rFonts w:hint="eastAsia"/>
                <w:sz w:val="24"/>
              </w:rPr>
              <w:t>脾胃病方向</w:t>
            </w:r>
          </w:p>
        </w:tc>
        <w:tc>
          <w:tcPr>
            <w:tcW w:w="1137" w:type="dxa"/>
            <w:vMerge w:val="restart"/>
            <w:tcBorders>
              <w:left w:val="single" w:color="auto" w:sz="4" w:space="0"/>
            </w:tcBorders>
            <w:vAlign w:val="center"/>
          </w:tcPr>
          <w:p>
            <w:pPr>
              <w:jc w:val="center"/>
              <w:rPr>
                <w:sz w:val="24"/>
              </w:rPr>
            </w:pPr>
            <w:r>
              <w:rPr>
                <w:rFonts w:hint="eastAsia"/>
                <w:sz w:val="24"/>
              </w:rPr>
              <w:t>均可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7" w:hRule="atLeast"/>
        </w:trPr>
        <w:tc>
          <w:tcPr>
            <w:tcW w:w="825" w:type="dxa"/>
            <w:vMerge w:val="continue"/>
            <w:tcBorders>
              <w:right w:val="single" w:color="auto" w:sz="4" w:space="0"/>
            </w:tcBorders>
            <w:vAlign w:val="center"/>
          </w:tcPr>
          <w:p>
            <w:pPr>
              <w:rPr>
                <w:sz w:val="24"/>
              </w:rPr>
            </w:pPr>
          </w:p>
        </w:tc>
        <w:tc>
          <w:tcPr>
            <w:tcW w:w="1450" w:type="dxa"/>
            <w:vMerge w:val="continue"/>
            <w:tcBorders>
              <w:right w:val="single" w:color="auto" w:sz="4" w:space="0"/>
            </w:tcBorders>
            <w:vAlign w:val="center"/>
          </w:tcPr>
          <w:p>
            <w:pPr>
              <w:jc w:val="center"/>
              <w:rPr>
                <w:sz w:val="24"/>
              </w:rPr>
            </w:pPr>
          </w:p>
        </w:tc>
        <w:tc>
          <w:tcPr>
            <w:tcW w:w="1588" w:type="dxa"/>
            <w:tcBorders>
              <w:top w:val="single" w:color="auto" w:sz="4" w:space="0"/>
              <w:left w:val="single" w:color="auto" w:sz="4" w:space="0"/>
            </w:tcBorders>
            <w:vAlign w:val="center"/>
          </w:tcPr>
          <w:p>
            <w:pPr>
              <w:jc w:val="center"/>
              <w:rPr>
                <w:sz w:val="24"/>
              </w:rPr>
            </w:pPr>
            <w:r>
              <w:rPr>
                <w:rFonts w:hint="eastAsia"/>
                <w:sz w:val="24"/>
              </w:rPr>
              <w:t>临床医学</w:t>
            </w:r>
          </w:p>
        </w:tc>
        <w:tc>
          <w:tcPr>
            <w:tcW w:w="797" w:type="dxa"/>
            <w:tcBorders>
              <w:top w:val="single" w:color="auto" w:sz="4" w:space="0"/>
            </w:tcBorders>
            <w:vAlign w:val="center"/>
          </w:tcPr>
          <w:p>
            <w:pPr>
              <w:jc w:val="center"/>
              <w:rPr>
                <w:sz w:val="24"/>
              </w:rPr>
            </w:pPr>
            <w:r>
              <w:rPr>
                <w:rFonts w:hint="eastAsia"/>
                <w:sz w:val="24"/>
              </w:rPr>
              <w:t>1</w:t>
            </w:r>
          </w:p>
        </w:tc>
        <w:tc>
          <w:tcPr>
            <w:tcW w:w="1666" w:type="dxa"/>
            <w:vMerge w:val="continue"/>
            <w:tcBorders>
              <w:right w:val="single" w:color="auto" w:sz="4" w:space="0"/>
            </w:tcBorders>
            <w:vAlign w:val="center"/>
          </w:tcPr>
          <w:p>
            <w:pPr>
              <w:jc w:val="center"/>
              <w:rPr>
                <w:sz w:val="24"/>
              </w:rPr>
            </w:pPr>
          </w:p>
        </w:tc>
        <w:tc>
          <w:tcPr>
            <w:tcW w:w="1950" w:type="dxa"/>
            <w:tcBorders>
              <w:top w:val="single" w:color="auto" w:sz="4" w:space="0"/>
              <w:left w:val="single" w:color="auto" w:sz="4" w:space="0"/>
              <w:bottom w:val="single" w:color="auto" w:sz="4" w:space="0"/>
            </w:tcBorders>
            <w:vAlign w:val="center"/>
          </w:tcPr>
          <w:p>
            <w:pPr>
              <w:jc w:val="center"/>
              <w:rPr>
                <w:sz w:val="24"/>
              </w:rPr>
            </w:pPr>
            <w:r>
              <w:rPr>
                <w:rFonts w:hint="eastAsia"/>
                <w:sz w:val="24"/>
              </w:rPr>
              <w:t>消化病方向</w:t>
            </w:r>
          </w:p>
        </w:tc>
        <w:tc>
          <w:tcPr>
            <w:tcW w:w="1137" w:type="dxa"/>
            <w:vMerge w:val="continue"/>
            <w:tcBorders>
              <w:left w:val="single" w:color="auto" w:sz="4" w:space="0"/>
            </w:tcBorders>
            <w:vAlign w:val="center"/>
          </w:tcPr>
          <w:p>
            <w:pPr>
              <w:jc w:val="center"/>
              <w:rPr>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47" w:hRule="atLeast"/>
        </w:trPr>
        <w:tc>
          <w:tcPr>
            <w:tcW w:w="825" w:type="dxa"/>
            <w:vMerge w:val="continue"/>
            <w:tcBorders>
              <w:right w:val="single" w:color="auto" w:sz="4" w:space="0"/>
            </w:tcBorders>
            <w:vAlign w:val="center"/>
          </w:tcPr>
          <w:p>
            <w:pPr>
              <w:ind w:firstLine="240" w:firstLineChars="100"/>
              <w:rPr>
                <w:sz w:val="24"/>
              </w:rPr>
            </w:pPr>
          </w:p>
        </w:tc>
        <w:tc>
          <w:tcPr>
            <w:tcW w:w="1450" w:type="dxa"/>
            <w:vMerge w:val="restart"/>
            <w:tcBorders>
              <w:right w:val="single" w:color="auto" w:sz="4" w:space="0"/>
            </w:tcBorders>
            <w:vAlign w:val="center"/>
          </w:tcPr>
          <w:p>
            <w:pPr>
              <w:jc w:val="center"/>
              <w:rPr>
                <w:sz w:val="24"/>
              </w:rPr>
            </w:pPr>
            <w:r>
              <w:rPr>
                <w:rFonts w:hint="eastAsia"/>
                <w:sz w:val="24"/>
              </w:rPr>
              <w:t>脑病科</w:t>
            </w:r>
          </w:p>
        </w:tc>
        <w:tc>
          <w:tcPr>
            <w:tcW w:w="1588" w:type="dxa"/>
            <w:tcBorders>
              <w:left w:val="single" w:color="auto" w:sz="4" w:space="0"/>
              <w:bottom w:val="single" w:color="auto" w:sz="4" w:space="0"/>
            </w:tcBorders>
            <w:vAlign w:val="center"/>
          </w:tcPr>
          <w:p>
            <w:pPr>
              <w:jc w:val="center"/>
              <w:rPr>
                <w:sz w:val="24"/>
              </w:rPr>
            </w:pPr>
            <w:r>
              <w:rPr>
                <w:rFonts w:hint="eastAsia"/>
                <w:sz w:val="24"/>
              </w:rPr>
              <w:t>中医或中西医结合</w:t>
            </w:r>
          </w:p>
        </w:tc>
        <w:tc>
          <w:tcPr>
            <w:tcW w:w="797" w:type="dxa"/>
            <w:tcBorders>
              <w:bottom w:val="single" w:color="auto" w:sz="4" w:space="0"/>
            </w:tcBorders>
            <w:vAlign w:val="center"/>
          </w:tcPr>
          <w:p>
            <w:pPr>
              <w:jc w:val="center"/>
              <w:rPr>
                <w:sz w:val="24"/>
              </w:rPr>
            </w:pPr>
            <w:r>
              <w:rPr>
                <w:rFonts w:hint="eastAsia"/>
                <w:sz w:val="24"/>
              </w:rPr>
              <w:t>12</w:t>
            </w:r>
          </w:p>
        </w:tc>
        <w:tc>
          <w:tcPr>
            <w:tcW w:w="1666" w:type="dxa"/>
            <w:tcBorders>
              <w:bottom w:val="single" w:color="auto" w:sz="4" w:space="0"/>
              <w:right w:val="single" w:color="auto" w:sz="4" w:space="0"/>
            </w:tcBorders>
            <w:vAlign w:val="center"/>
          </w:tcPr>
          <w:p>
            <w:pPr>
              <w:jc w:val="center"/>
              <w:rPr>
                <w:sz w:val="24"/>
              </w:rPr>
            </w:pPr>
            <w:r>
              <w:rPr>
                <w:rFonts w:hint="eastAsia"/>
                <w:sz w:val="24"/>
              </w:rPr>
              <w:t>全日制研究生</w:t>
            </w:r>
          </w:p>
        </w:tc>
        <w:tc>
          <w:tcPr>
            <w:tcW w:w="1950" w:type="dxa"/>
            <w:tcBorders>
              <w:top w:val="single" w:color="auto" w:sz="4" w:space="0"/>
              <w:left w:val="single" w:color="auto" w:sz="4" w:space="0"/>
              <w:bottom w:val="single" w:color="auto" w:sz="4" w:space="0"/>
            </w:tcBorders>
            <w:vAlign w:val="center"/>
          </w:tcPr>
          <w:p>
            <w:pPr>
              <w:jc w:val="center"/>
              <w:rPr>
                <w:sz w:val="24"/>
              </w:rPr>
            </w:pPr>
            <w:r>
              <w:rPr>
                <w:rFonts w:hint="eastAsia"/>
                <w:sz w:val="24"/>
              </w:rPr>
              <w:t>脑病方向</w:t>
            </w:r>
          </w:p>
        </w:tc>
        <w:tc>
          <w:tcPr>
            <w:tcW w:w="1137" w:type="dxa"/>
            <w:tcBorders>
              <w:left w:val="single" w:color="auto" w:sz="4" w:space="0"/>
              <w:bottom w:val="single" w:color="auto" w:sz="4" w:space="0"/>
            </w:tcBorders>
            <w:vAlign w:val="center"/>
          </w:tcPr>
          <w:p>
            <w:pPr>
              <w:jc w:val="center"/>
              <w:rPr>
                <w:sz w:val="24"/>
              </w:rPr>
            </w:pPr>
            <w:r>
              <w:rPr>
                <w:rFonts w:hint="eastAsia"/>
                <w:sz w:val="24"/>
              </w:rPr>
              <w:t>均可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12" w:hRule="atLeast"/>
        </w:trPr>
        <w:tc>
          <w:tcPr>
            <w:tcW w:w="825" w:type="dxa"/>
            <w:vMerge w:val="continue"/>
            <w:tcBorders>
              <w:right w:val="single" w:color="auto" w:sz="4" w:space="0"/>
            </w:tcBorders>
            <w:vAlign w:val="center"/>
          </w:tcPr>
          <w:p>
            <w:pPr>
              <w:rPr>
                <w:sz w:val="24"/>
              </w:rPr>
            </w:pPr>
          </w:p>
        </w:tc>
        <w:tc>
          <w:tcPr>
            <w:tcW w:w="1450" w:type="dxa"/>
            <w:vMerge w:val="continue"/>
            <w:tcBorders>
              <w:right w:val="single" w:color="auto" w:sz="4" w:space="0"/>
            </w:tcBorders>
            <w:vAlign w:val="center"/>
          </w:tcPr>
          <w:p>
            <w:pPr>
              <w:jc w:val="center"/>
              <w:rPr>
                <w:sz w:val="24"/>
              </w:rPr>
            </w:pPr>
          </w:p>
        </w:tc>
        <w:tc>
          <w:tcPr>
            <w:tcW w:w="1588" w:type="dxa"/>
            <w:tcBorders>
              <w:top w:val="single" w:color="auto" w:sz="4" w:space="0"/>
              <w:left w:val="single" w:color="auto" w:sz="4" w:space="0"/>
            </w:tcBorders>
            <w:vAlign w:val="center"/>
          </w:tcPr>
          <w:p>
            <w:pPr>
              <w:jc w:val="center"/>
              <w:rPr>
                <w:sz w:val="24"/>
              </w:rPr>
            </w:pPr>
            <w:r>
              <w:rPr>
                <w:rFonts w:hint="eastAsia"/>
                <w:sz w:val="24"/>
              </w:rPr>
              <w:t>临床医学</w:t>
            </w:r>
          </w:p>
        </w:tc>
        <w:tc>
          <w:tcPr>
            <w:tcW w:w="797" w:type="dxa"/>
            <w:tcBorders>
              <w:top w:val="single" w:color="auto" w:sz="4" w:space="0"/>
              <w:bottom w:val="single" w:color="auto" w:sz="4" w:space="0"/>
            </w:tcBorders>
            <w:vAlign w:val="center"/>
          </w:tcPr>
          <w:p>
            <w:pPr>
              <w:jc w:val="center"/>
              <w:rPr>
                <w:sz w:val="24"/>
              </w:rPr>
            </w:pPr>
            <w:r>
              <w:rPr>
                <w:rFonts w:hint="eastAsia"/>
                <w:sz w:val="24"/>
              </w:rPr>
              <w:t>2</w:t>
            </w:r>
          </w:p>
        </w:tc>
        <w:tc>
          <w:tcPr>
            <w:tcW w:w="1666" w:type="dxa"/>
            <w:tcBorders>
              <w:top w:val="single" w:color="auto" w:sz="4" w:space="0"/>
              <w:right w:val="single" w:color="auto" w:sz="4" w:space="0"/>
            </w:tcBorders>
            <w:vAlign w:val="center"/>
          </w:tcPr>
          <w:p>
            <w:pPr>
              <w:jc w:val="center"/>
              <w:rPr>
                <w:sz w:val="24"/>
              </w:rPr>
            </w:pPr>
            <w:r>
              <w:rPr>
                <w:rFonts w:hint="eastAsia"/>
                <w:sz w:val="24"/>
              </w:rPr>
              <w:t>全日制直本科及以上</w:t>
            </w:r>
          </w:p>
        </w:tc>
        <w:tc>
          <w:tcPr>
            <w:tcW w:w="1950" w:type="dxa"/>
            <w:tcBorders>
              <w:top w:val="single" w:color="auto" w:sz="4" w:space="0"/>
              <w:left w:val="single" w:color="auto" w:sz="4" w:space="0"/>
            </w:tcBorders>
            <w:vAlign w:val="center"/>
          </w:tcPr>
          <w:p>
            <w:pPr>
              <w:jc w:val="center"/>
              <w:rPr>
                <w:sz w:val="24"/>
              </w:rPr>
            </w:pPr>
            <w:r>
              <w:rPr>
                <w:rFonts w:hint="eastAsia"/>
                <w:sz w:val="24"/>
              </w:rPr>
              <w:t>神经病学</w:t>
            </w:r>
          </w:p>
        </w:tc>
        <w:tc>
          <w:tcPr>
            <w:tcW w:w="1137" w:type="dxa"/>
            <w:tcBorders>
              <w:top w:val="single" w:color="auto" w:sz="4" w:space="0"/>
              <w:left w:val="single" w:color="auto" w:sz="4" w:space="0"/>
            </w:tcBorders>
            <w:vAlign w:val="center"/>
          </w:tcPr>
          <w:p>
            <w:pPr>
              <w:jc w:val="center"/>
              <w:rPr>
                <w:sz w:val="24"/>
              </w:rPr>
            </w:pPr>
            <w:r>
              <w:rPr>
                <w:rFonts w:hint="eastAsia"/>
                <w:sz w:val="24"/>
              </w:rPr>
              <w:t>取得规培证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31" w:hRule="atLeast"/>
        </w:trPr>
        <w:tc>
          <w:tcPr>
            <w:tcW w:w="825" w:type="dxa"/>
            <w:vMerge w:val="continue"/>
            <w:tcBorders>
              <w:right w:val="single" w:color="auto" w:sz="4" w:space="0"/>
            </w:tcBorders>
            <w:vAlign w:val="center"/>
          </w:tcPr>
          <w:p>
            <w:pPr>
              <w:jc w:val="center"/>
              <w:rPr>
                <w:sz w:val="24"/>
              </w:rPr>
            </w:pPr>
          </w:p>
        </w:tc>
        <w:tc>
          <w:tcPr>
            <w:tcW w:w="1450" w:type="dxa"/>
            <w:tcBorders>
              <w:right w:val="single" w:color="auto" w:sz="4" w:space="0"/>
            </w:tcBorders>
            <w:vAlign w:val="center"/>
          </w:tcPr>
          <w:p>
            <w:pPr>
              <w:jc w:val="center"/>
              <w:rPr>
                <w:sz w:val="24"/>
              </w:rPr>
            </w:pPr>
            <w:r>
              <w:rPr>
                <w:rFonts w:hint="eastAsia"/>
                <w:sz w:val="24"/>
              </w:rPr>
              <w:t>心病科</w:t>
            </w:r>
          </w:p>
        </w:tc>
        <w:tc>
          <w:tcPr>
            <w:tcW w:w="1588" w:type="dxa"/>
            <w:tcBorders>
              <w:top w:val="single" w:color="auto" w:sz="4" w:space="0"/>
              <w:left w:val="single" w:color="auto" w:sz="4" w:space="0"/>
            </w:tcBorders>
            <w:vAlign w:val="center"/>
          </w:tcPr>
          <w:p>
            <w:pPr>
              <w:jc w:val="center"/>
              <w:rPr>
                <w:sz w:val="24"/>
              </w:rPr>
            </w:pPr>
            <w:r>
              <w:rPr>
                <w:rFonts w:hint="eastAsia"/>
                <w:sz w:val="24"/>
              </w:rPr>
              <w:t>临床医学</w:t>
            </w:r>
          </w:p>
        </w:tc>
        <w:tc>
          <w:tcPr>
            <w:tcW w:w="797" w:type="dxa"/>
            <w:tcBorders>
              <w:top w:val="single" w:color="auto" w:sz="4" w:space="0"/>
            </w:tcBorders>
            <w:vAlign w:val="center"/>
          </w:tcPr>
          <w:p>
            <w:pPr>
              <w:jc w:val="center"/>
              <w:rPr>
                <w:sz w:val="24"/>
              </w:rPr>
            </w:pPr>
            <w:r>
              <w:rPr>
                <w:rFonts w:hint="eastAsia"/>
                <w:sz w:val="24"/>
              </w:rPr>
              <w:t>4</w:t>
            </w:r>
          </w:p>
        </w:tc>
        <w:tc>
          <w:tcPr>
            <w:tcW w:w="1666" w:type="dxa"/>
            <w:tcBorders>
              <w:top w:val="single" w:color="auto" w:sz="4" w:space="0"/>
              <w:right w:val="single" w:color="auto" w:sz="4" w:space="0"/>
            </w:tcBorders>
            <w:vAlign w:val="center"/>
          </w:tcPr>
          <w:p>
            <w:pPr>
              <w:jc w:val="center"/>
              <w:rPr>
                <w:sz w:val="24"/>
              </w:rPr>
            </w:pPr>
            <w:r>
              <w:rPr>
                <w:rFonts w:hint="eastAsia"/>
                <w:sz w:val="24"/>
              </w:rPr>
              <w:t>全日制研究生</w:t>
            </w:r>
          </w:p>
        </w:tc>
        <w:tc>
          <w:tcPr>
            <w:tcW w:w="1950" w:type="dxa"/>
            <w:tcBorders>
              <w:top w:val="single" w:color="auto" w:sz="4" w:space="0"/>
              <w:left w:val="single" w:color="auto" w:sz="4" w:space="0"/>
            </w:tcBorders>
            <w:vAlign w:val="center"/>
          </w:tcPr>
          <w:p>
            <w:pPr>
              <w:jc w:val="center"/>
              <w:rPr>
                <w:sz w:val="24"/>
              </w:rPr>
            </w:pPr>
            <w:r>
              <w:rPr>
                <w:rFonts w:hint="eastAsia"/>
                <w:sz w:val="24"/>
              </w:rPr>
              <w:t>心血管病方向</w:t>
            </w:r>
          </w:p>
        </w:tc>
        <w:tc>
          <w:tcPr>
            <w:tcW w:w="1137" w:type="dxa"/>
            <w:tcBorders>
              <w:top w:val="single" w:color="auto" w:sz="4" w:space="0"/>
              <w:left w:val="single" w:color="auto" w:sz="4" w:space="0"/>
            </w:tcBorders>
            <w:vAlign w:val="center"/>
          </w:tcPr>
          <w:p>
            <w:pPr>
              <w:jc w:val="center"/>
              <w:rPr>
                <w:sz w:val="24"/>
              </w:rPr>
            </w:pPr>
            <w:r>
              <w:rPr>
                <w:rFonts w:hint="eastAsia"/>
                <w:sz w:val="24"/>
              </w:rPr>
              <w:t>应届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6" w:hRule="atLeast"/>
        </w:trPr>
        <w:tc>
          <w:tcPr>
            <w:tcW w:w="825" w:type="dxa"/>
            <w:vMerge w:val="continue"/>
            <w:tcBorders>
              <w:right w:val="single" w:color="auto" w:sz="4" w:space="0"/>
            </w:tcBorders>
            <w:vAlign w:val="center"/>
          </w:tcPr>
          <w:p>
            <w:pPr>
              <w:jc w:val="center"/>
              <w:rPr>
                <w:sz w:val="24"/>
              </w:rPr>
            </w:pPr>
          </w:p>
        </w:tc>
        <w:tc>
          <w:tcPr>
            <w:tcW w:w="1450" w:type="dxa"/>
            <w:vMerge w:val="restart"/>
            <w:tcBorders>
              <w:right w:val="single" w:color="auto" w:sz="4" w:space="0"/>
            </w:tcBorders>
            <w:vAlign w:val="center"/>
          </w:tcPr>
          <w:p>
            <w:pPr>
              <w:jc w:val="center"/>
              <w:rPr>
                <w:sz w:val="24"/>
              </w:rPr>
            </w:pPr>
            <w:r>
              <w:rPr>
                <w:rFonts w:hint="eastAsia"/>
                <w:sz w:val="24"/>
              </w:rPr>
              <w:t>康复医学科</w:t>
            </w:r>
          </w:p>
        </w:tc>
        <w:tc>
          <w:tcPr>
            <w:tcW w:w="1588" w:type="dxa"/>
            <w:tcBorders>
              <w:top w:val="single" w:color="auto" w:sz="4" w:space="0"/>
              <w:left w:val="single" w:color="auto" w:sz="4" w:space="0"/>
              <w:bottom w:val="single" w:color="auto" w:sz="4" w:space="0"/>
            </w:tcBorders>
            <w:vAlign w:val="center"/>
          </w:tcPr>
          <w:p>
            <w:pPr>
              <w:jc w:val="center"/>
              <w:rPr>
                <w:sz w:val="24"/>
              </w:rPr>
            </w:pPr>
            <w:r>
              <w:rPr>
                <w:rFonts w:hint="eastAsia"/>
                <w:sz w:val="24"/>
              </w:rPr>
              <w:t>中医</w:t>
            </w:r>
          </w:p>
        </w:tc>
        <w:tc>
          <w:tcPr>
            <w:tcW w:w="797" w:type="dxa"/>
            <w:tcBorders>
              <w:top w:val="single" w:color="auto" w:sz="4" w:space="0"/>
              <w:bottom w:val="single" w:color="auto" w:sz="4" w:space="0"/>
            </w:tcBorders>
            <w:vAlign w:val="center"/>
          </w:tcPr>
          <w:p>
            <w:pPr>
              <w:jc w:val="center"/>
              <w:rPr>
                <w:sz w:val="24"/>
              </w:rPr>
            </w:pPr>
            <w:r>
              <w:rPr>
                <w:rFonts w:hint="eastAsia"/>
                <w:sz w:val="24"/>
              </w:rPr>
              <w:t>1</w:t>
            </w:r>
          </w:p>
        </w:tc>
        <w:tc>
          <w:tcPr>
            <w:tcW w:w="1666" w:type="dxa"/>
            <w:tcBorders>
              <w:top w:val="single" w:color="auto" w:sz="4" w:space="0"/>
              <w:bottom w:val="single" w:color="auto" w:sz="4" w:space="0"/>
              <w:right w:val="single" w:color="auto" w:sz="4" w:space="0"/>
            </w:tcBorders>
            <w:vAlign w:val="center"/>
          </w:tcPr>
          <w:p>
            <w:pPr>
              <w:jc w:val="center"/>
              <w:rPr>
                <w:sz w:val="24"/>
              </w:rPr>
            </w:pPr>
            <w:r>
              <w:rPr>
                <w:rFonts w:hint="eastAsia"/>
                <w:sz w:val="24"/>
              </w:rPr>
              <w:t>全日制研究生</w:t>
            </w:r>
          </w:p>
        </w:tc>
        <w:tc>
          <w:tcPr>
            <w:tcW w:w="1950" w:type="dxa"/>
            <w:tcBorders>
              <w:top w:val="single" w:color="auto" w:sz="4" w:space="0"/>
              <w:left w:val="single" w:color="auto" w:sz="4" w:space="0"/>
              <w:bottom w:val="single" w:color="auto" w:sz="4" w:space="0"/>
            </w:tcBorders>
            <w:vAlign w:val="center"/>
          </w:tcPr>
          <w:p>
            <w:pPr>
              <w:jc w:val="center"/>
              <w:rPr>
                <w:rFonts w:hint="eastAsia" w:eastAsia="宋体"/>
                <w:sz w:val="24"/>
                <w:lang w:eastAsia="zh-CN"/>
              </w:rPr>
            </w:pPr>
            <w:r>
              <w:rPr>
                <w:rFonts w:hint="eastAsia"/>
                <w:sz w:val="24"/>
              </w:rPr>
              <w:t>针灸推拿</w:t>
            </w:r>
            <w:r>
              <w:rPr>
                <w:rFonts w:hint="eastAsia"/>
                <w:sz w:val="24"/>
                <w:lang w:eastAsia="zh-CN"/>
              </w:rPr>
              <w:t>专业</w:t>
            </w:r>
          </w:p>
        </w:tc>
        <w:tc>
          <w:tcPr>
            <w:tcW w:w="1137" w:type="dxa"/>
            <w:vMerge w:val="restart"/>
            <w:tcBorders>
              <w:top w:val="single" w:color="auto" w:sz="4" w:space="0"/>
              <w:left w:val="single" w:color="auto" w:sz="4" w:space="0"/>
            </w:tcBorders>
            <w:vAlign w:val="center"/>
          </w:tcPr>
          <w:p>
            <w:pPr>
              <w:jc w:val="center"/>
              <w:rPr>
                <w:sz w:val="24"/>
              </w:rPr>
            </w:pPr>
            <w:r>
              <w:rPr>
                <w:rFonts w:hint="eastAsia"/>
                <w:sz w:val="24"/>
              </w:rPr>
              <w:t>应届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68" w:hRule="atLeast"/>
        </w:trPr>
        <w:tc>
          <w:tcPr>
            <w:tcW w:w="825" w:type="dxa"/>
            <w:vMerge w:val="continue"/>
            <w:tcBorders>
              <w:right w:val="single" w:color="auto" w:sz="4" w:space="0"/>
            </w:tcBorders>
            <w:vAlign w:val="center"/>
          </w:tcPr>
          <w:p>
            <w:pPr>
              <w:jc w:val="center"/>
              <w:rPr>
                <w:sz w:val="24"/>
              </w:rPr>
            </w:pPr>
          </w:p>
        </w:tc>
        <w:tc>
          <w:tcPr>
            <w:tcW w:w="1450" w:type="dxa"/>
            <w:vMerge w:val="continue"/>
            <w:tcBorders>
              <w:right w:val="single" w:color="auto" w:sz="4" w:space="0"/>
            </w:tcBorders>
            <w:vAlign w:val="center"/>
          </w:tcPr>
          <w:p>
            <w:pPr>
              <w:jc w:val="center"/>
              <w:rPr>
                <w:sz w:val="24"/>
              </w:rPr>
            </w:pPr>
          </w:p>
        </w:tc>
        <w:tc>
          <w:tcPr>
            <w:tcW w:w="1588" w:type="dxa"/>
            <w:tcBorders>
              <w:top w:val="single" w:color="auto" w:sz="4" w:space="0"/>
              <w:left w:val="single" w:color="auto" w:sz="4" w:space="0"/>
            </w:tcBorders>
            <w:vAlign w:val="center"/>
          </w:tcPr>
          <w:p>
            <w:pPr>
              <w:jc w:val="center"/>
              <w:rPr>
                <w:sz w:val="24"/>
              </w:rPr>
            </w:pPr>
            <w:r>
              <w:rPr>
                <w:rFonts w:hint="eastAsia"/>
                <w:sz w:val="24"/>
              </w:rPr>
              <w:t>康复治疗</w:t>
            </w:r>
          </w:p>
        </w:tc>
        <w:tc>
          <w:tcPr>
            <w:tcW w:w="797" w:type="dxa"/>
            <w:tcBorders>
              <w:top w:val="single" w:color="auto" w:sz="4" w:space="0"/>
            </w:tcBorders>
            <w:vAlign w:val="center"/>
          </w:tcPr>
          <w:p>
            <w:pPr>
              <w:jc w:val="center"/>
              <w:rPr>
                <w:sz w:val="24"/>
              </w:rPr>
            </w:pPr>
            <w:r>
              <w:rPr>
                <w:rFonts w:hint="eastAsia"/>
                <w:sz w:val="24"/>
              </w:rPr>
              <w:t>1</w:t>
            </w:r>
          </w:p>
        </w:tc>
        <w:tc>
          <w:tcPr>
            <w:tcW w:w="1666" w:type="dxa"/>
            <w:tcBorders>
              <w:top w:val="single" w:color="auto" w:sz="4" w:space="0"/>
              <w:right w:val="single" w:color="auto" w:sz="4" w:space="0"/>
            </w:tcBorders>
            <w:vAlign w:val="center"/>
          </w:tcPr>
          <w:p>
            <w:pPr>
              <w:jc w:val="center"/>
              <w:rPr>
                <w:sz w:val="24"/>
              </w:rPr>
            </w:pPr>
            <w:r>
              <w:rPr>
                <w:rFonts w:hint="eastAsia"/>
                <w:sz w:val="24"/>
              </w:rPr>
              <w:t>全日制直本科及以上</w:t>
            </w:r>
          </w:p>
        </w:tc>
        <w:tc>
          <w:tcPr>
            <w:tcW w:w="1950" w:type="dxa"/>
            <w:tcBorders>
              <w:top w:val="single" w:color="auto" w:sz="4" w:space="0"/>
              <w:left w:val="single" w:color="auto" w:sz="4" w:space="0"/>
            </w:tcBorders>
            <w:vAlign w:val="center"/>
          </w:tcPr>
          <w:p>
            <w:pPr>
              <w:jc w:val="center"/>
              <w:rPr>
                <w:sz w:val="24"/>
              </w:rPr>
            </w:pPr>
            <w:r>
              <w:rPr>
                <w:rFonts w:hint="eastAsia"/>
                <w:sz w:val="24"/>
              </w:rPr>
              <w:t>康复治疗学</w:t>
            </w:r>
          </w:p>
        </w:tc>
        <w:tc>
          <w:tcPr>
            <w:tcW w:w="1137" w:type="dxa"/>
            <w:vMerge w:val="continue"/>
            <w:tcBorders>
              <w:left w:val="single" w:color="auto" w:sz="4" w:space="0"/>
            </w:tcBorders>
            <w:vAlign w:val="center"/>
          </w:tcPr>
          <w:p>
            <w:pPr>
              <w:jc w:val="center"/>
              <w:rPr>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97" w:hRule="atLeast"/>
        </w:trPr>
        <w:tc>
          <w:tcPr>
            <w:tcW w:w="825" w:type="dxa"/>
            <w:vMerge w:val="continue"/>
            <w:tcBorders>
              <w:right w:val="single" w:color="auto" w:sz="4" w:space="0"/>
            </w:tcBorders>
            <w:vAlign w:val="center"/>
          </w:tcPr>
          <w:p>
            <w:pPr>
              <w:jc w:val="center"/>
              <w:rPr>
                <w:sz w:val="24"/>
              </w:rPr>
            </w:pPr>
          </w:p>
        </w:tc>
        <w:tc>
          <w:tcPr>
            <w:tcW w:w="1450" w:type="dxa"/>
            <w:tcBorders>
              <w:right w:val="single" w:color="auto" w:sz="4" w:space="0"/>
            </w:tcBorders>
            <w:vAlign w:val="center"/>
          </w:tcPr>
          <w:p>
            <w:pPr>
              <w:jc w:val="center"/>
              <w:rPr>
                <w:rFonts w:hint="eastAsia" w:eastAsia="宋体"/>
                <w:sz w:val="24"/>
                <w:lang w:eastAsia="zh-CN"/>
              </w:rPr>
            </w:pPr>
            <w:r>
              <w:rPr>
                <w:rFonts w:hint="eastAsia"/>
                <w:sz w:val="24"/>
                <w:lang w:eastAsia="zh-CN"/>
              </w:rPr>
              <w:t>针灸推拿科</w:t>
            </w:r>
          </w:p>
        </w:tc>
        <w:tc>
          <w:tcPr>
            <w:tcW w:w="1588" w:type="dxa"/>
            <w:tcBorders>
              <w:top w:val="single" w:color="auto" w:sz="4" w:space="0"/>
              <w:left w:val="single" w:color="auto" w:sz="4" w:space="0"/>
            </w:tcBorders>
            <w:vAlign w:val="center"/>
          </w:tcPr>
          <w:p>
            <w:pPr>
              <w:jc w:val="center"/>
              <w:rPr>
                <w:rFonts w:hint="eastAsia" w:eastAsia="宋体"/>
                <w:sz w:val="24"/>
                <w:lang w:eastAsia="zh-CN"/>
              </w:rPr>
            </w:pPr>
            <w:r>
              <w:rPr>
                <w:rFonts w:hint="eastAsia"/>
                <w:sz w:val="24"/>
                <w:lang w:eastAsia="zh-CN"/>
              </w:rPr>
              <w:t>中医</w:t>
            </w:r>
          </w:p>
        </w:tc>
        <w:tc>
          <w:tcPr>
            <w:tcW w:w="797" w:type="dxa"/>
            <w:tcBorders>
              <w:top w:val="single" w:color="auto" w:sz="4" w:space="0"/>
              <w:bottom w:val="single" w:color="auto" w:sz="4" w:space="0"/>
            </w:tcBorders>
            <w:vAlign w:val="center"/>
          </w:tcPr>
          <w:p>
            <w:pPr>
              <w:jc w:val="center"/>
              <w:rPr>
                <w:rFonts w:hint="eastAsia" w:eastAsia="宋体"/>
                <w:sz w:val="24"/>
                <w:lang w:val="en-US" w:eastAsia="zh-CN"/>
              </w:rPr>
            </w:pPr>
            <w:r>
              <w:rPr>
                <w:rFonts w:hint="eastAsia"/>
                <w:sz w:val="24"/>
                <w:lang w:val="en-US" w:eastAsia="zh-CN"/>
              </w:rPr>
              <w:t>10</w:t>
            </w:r>
          </w:p>
        </w:tc>
        <w:tc>
          <w:tcPr>
            <w:tcW w:w="1666" w:type="dxa"/>
            <w:tcBorders>
              <w:top w:val="single" w:color="auto" w:sz="4" w:space="0"/>
              <w:bottom w:val="single" w:color="auto" w:sz="4" w:space="0"/>
              <w:right w:val="single" w:color="auto" w:sz="4" w:space="0"/>
            </w:tcBorders>
            <w:vAlign w:val="center"/>
          </w:tcPr>
          <w:p>
            <w:pPr>
              <w:jc w:val="center"/>
              <w:rPr>
                <w:rFonts w:hint="eastAsia"/>
                <w:sz w:val="24"/>
              </w:rPr>
            </w:pPr>
            <w:r>
              <w:rPr>
                <w:rFonts w:hint="eastAsia"/>
                <w:sz w:val="24"/>
              </w:rPr>
              <w:t>全日制研究生</w:t>
            </w:r>
          </w:p>
        </w:tc>
        <w:tc>
          <w:tcPr>
            <w:tcW w:w="1950" w:type="dxa"/>
            <w:tcBorders>
              <w:top w:val="single" w:color="auto" w:sz="4" w:space="0"/>
              <w:left w:val="single" w:color="auto" w:sz="4" w:space="0"/>
            </w:tcBorders>
            <w:vAlign w:val="center"/>
          </w:tcPr>
          <w:p>
            <w:pPr>
              <w:jc w:val="center"/>
              <w:rPr>
                <w:rFonts w:hint="eastAsia" w:eastAsia="宋体"/>
                <w:sz w:val="24"/>
                <w:lang w:eastAsia="zh-CN"/>
              </w:rPr>
            </w:pPr>
            <w:r>
              <w:rPr>
                <w:rFonts w:hint="eastAsia"/>
                <w:sz w:val="24"/>
              </w:rPr>
              <w:t>针灸推拿</w:t>
            </w:r>
            <w:r>
              <w:rPr>
                <w:rFonts w:hint="eastAsia"/>
                <w:sz w:val="24"/>
                <w:lang w:eastAsia="zh-CN"/>
              </w:rPr>
              <w:t>专业</w:t>
            </w:r>
          </w:p>
        </w:tc>
        <w:tc>
          <w:tcPr>
            <w:tcW w:w="1137" w:type="dxa"/>
            <w:tcBorders>
              <w:top w:val="single" w:color="auto" w:sz="4" w:space="0"/>
              <w:left w:val="single" w:color="auto" w:sz="4" w:space="0"/>
              <w:bottom w:val="single" w:color="auto" w:sz="4" w:space="0"/>
            </w:tcBorders>
            <w:vAlign w:val="center"/>
          </w:tcPr>
          <w:p>
            <w:pPr>
              <w:jc w:val="center"/>
              <w:rPr>
                <w:rFonts w:hint="eastAsia"/>
                <w:sz w:val="24"/>
              </w:rPr>
            </w:pPr>
            <w:r>
              <w:rPr>
                <w:rFonts w:hint="eastAsia"/>
                <w:sz w:val="24"/>
              </w:rPr>
              <w:t>应届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97" w:hRule="atLeast"/>
        </w:trPr>
        <w:tc>
          <w:tcPr>
            <w:tcW w:w="825" w:type="dxa"/>
            <w:vMerge w:val="continue"/>
            <w:tcBorders>
              <w:right w:val="single" w:color="auto" w:sz="4" w:space="0"/>
            </w:tcBorders>
            <w:vAlign w:val="center"/>
          </w:tcPr>
          <w:p>
            <w:pPr>
              <w:jc w:val="center"/>
              <w:rPr>
                <w:sz w:val="24"/>
              </w:rPr>
            </w:pPr>
          </w:p>
        </w:tc>
        <w:tc>
          <w:tcPr>
            <w:tcW w:w="1450" w:type="dxa"/>
            <w:tcBorders>
              <w:right w:val="single" w:color="auto" w:sz="4" w:space="0"/>
            </w:tcBorders>
            <w:vAlign w:val="center"/>
          </w:tcPr>
          <w:p>
            <w:pPr>
              <w:jc w:val="center"/>
              <w:rPr>
                <w:rFonts w:hint="eastAsia" w:eastAsia="宋体"/>
                <w:sz w:val="24"/>
                <w:lang w:val="en-US" w:eastAsia="zh-CN"/>
              </w:rPr>
            </w:pPr>
            <w:r>
              <w:rPr>
                <w:rFonts w:hint="eastAsia"/>
                <w:sz w:val="24"/>
                <w:lang w:val="en-US" w:eastAsia="zh-CN"/>
              </w:rPr>
              <w:t>皮肤科</w:t>
            </w:r>
          </w:p>
        </w:tc>
        <w:tc>
          <w:tcPr>
            <w:tcW w:w="1588" w:type="dxa"/>
            <w:tcBorders>
              <w:top w:val="single" w:color="auto" w:sz="4" w:space="0"/>
              <w:left w:val="single" w:color="auto" w:sz="4" w:space="0"/>
            </w:tcBorders>
            <w:vAlign w:val="center"/>
          </w:tcPr>
          <w:p>
            <w:pPr>
              <w:jc w:val="center"/>
              <w:rPr>
                <w:rFonts w:hint="eastAsia" w:eastAsia="宋体"/>
                <w:sz w:val="24"/>
                <w:lang w:eastAsia="zh-CN"/>
              </w:rPr>
            </w:pPr>
            <w:r>
              <w:rPr>
                <w:rFonts w:hint="eastAsia"/>
                <w:sz w:val="24"/>
                <w:lang w:eastAsia="zh-CN"/>
              </w:rPr>
              <w:t>中西医结合</w:t>
            </w:r>
          </w:p>
        </w:tc>
        <w:tc>
          <w:tcPr>
            <w:tcW w:w="797" w:type="dxa"/>
            <w:tcBorders>
              <w:top w:val="single" w:color="auto" w:sz="4" w:space="0"/>
              <w:bottom w:val="single" w:color="auto" w:sz="4" w:space="0"/>
            </w:tcBorders>
            <w:vAlign w:val="center"/>
          </w:tcPr>
          <w:p>
            <w:pPr>
              <w:jc w:val="center"/>
              <w:rPr>
                <w:rFonts w:hint="eastAsia" w:eastAsia="宋体"/>
                <w:sz w:val="24"/>
                <w:lang w:val="en-US" w:eastAsia="zh-CN"/>
              </w:rPr>
            </w:pPr>
            <w:r>
              <w:rPr>
                <w:rFonts w:hint="eastAsia"/>
                <w:sz w:val="24"/>
                <w:lang w:val="en-US" w:eastAsia="zh-CN"/>
              </w:rPr>
              <w:t>1</w:t>
            </w:r>
          </w:p>
        </w:tc>
        <w:tc>
          <w:tcPr>
            <w:tcW w:w="1666" w:type="dxa"/>
            <w:tcBorders>
              <w:top w:val="single" w:color="auto" w:sz="4" w:space="0"/>
              <w:bottom w:val="single" w:color="auto" w:sz="4" w:space="0"/>
              <w:right w:val="single" w:color="auto" w:sz="4" w:space="0"/>
            </w:tcBorders>
            <w:vAlign w:val="center"/>
          </w:tcPr>
          <w:p>
            <w:pPr>
              <w:jc w:val="center"/>
              <w:rPr>
                <w:rFonts w:hint="eastAsia"/>
                <w:sz w:val="24"/>
              </w:rPr>
            </w:pPr>
            <w:r>
              <w:rPr>
                <w:rFonts w:hint="eastAsia"/>
                <w:sz w:val="24"/>
              </w:rPr>
              <w:t>全日制研究生</w:t>
            </w:r>
          </w:p>
        </w:tc>
        <w:tc>
          <w:tcPr>
            <w:tcW w:w="1950" w:type="dxa"/>
            <w:tcBorders>
              <w:top w:val="single" w:color="auto" w:sz="4" w:space="0"/>
              <w:left w:val="single" w:color="auto" w:sz="4" w:space="0"/>
            </w:tcBorders>
            <w:vAlign w:val="center"/>
          </w:tcPr>
          <w:p>
            <w:pPr>
              <w:jc w:val="center"/>
              <w:rPr>
                <w:rFonts w:hint="eastAsia" w:eastAsia="宋体"/>
                <w:sz w:val="24"/>
                <w:lang w:eastAsia="zh-CN"/>
              </w:rPr>
            </w:pPr>
            <w:r>
              <w:rPr>
                <w:rFonts w:hint="eastAsia"/>
                <w:sz w:val="24"/>
                <w:lang w:eastAsia="zh-CN"/>
              </w:rPr>
              <w:t>皮肤病方向</w:t>
            </w:r>
          </w:p>
        </w:tc>
        <w:tc>
          <w:tcPr>
            <w:tcW w:w="1137" w:type="dxa"/>
            <w:tcBorders>
              <w:top w:val="single" w:color="auto" w:sz="4" w:space="0"/>
              <w:left w:val="single" w:color="auto" w:sz="4" w:space="0"/>
              <w:bottom w:val="single" w:color="auto" w:sz="4" w:space="0"/>
            </w:tcBorders>
            <w:vAlign w:val="center"/>
          </w:tcPr>
          <w:p>
            <w:pPr>
              <w:jc w:val="center"/>
              <w:rPr>
                <w:rFonts w:hint="eastAsia" w:eastAsia="宋体"/>
                <w:sz w:val="24"/>
                <w:lang w:eastAsia="zh-CN"/>
              </w:rPr>
            </w:pPr>
            <w:r>
              <w:rPr>
                <w:rFonts w:hint="eastAsia"/>
                <w:sz w:val="24"/>
                <w:lang w:eastAsia="zh-CN"/>
              </w:rPr>
              <w:t>均可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97" w:hRule="atLeast"/>
        </w:trPr>
        <w:tc>
          <w:tcPr>
            <w:tcW w:w="825" w:type="dxa"/>
            <w:vMerge w:val="continue"/>
            <w:tcBorders>
              <w:right w:val="single" w:color="auto" w:sz="4" w:space="0"/>
            </w:tcBorders>
            <w:vAlign w:val="center"/>
          </w:tcPr>
          <w:p>
            <w:pPr>
              <w:jc w:val="center"/>
              <w:rPr>
                <w:sz w:val="24"/>
              </w:rPr>
            </w:pPr>
          </w:p>
        </w:tc>
        <w:tc>
          <w:tcPr>
            <w:tcW w:w="1450" w:type="dxa"/>
            <w:vMerge w:val="restart"/>
            <w:tcBorders>
              <w:right w:val="single" w:color="auto" w:sz="4" w:space="0"/>
            </w:tcBorders>
            <w:vAlign w:val="center"/>
          </w:tcPr>
          <w:p>
            <w:pPr>
              <w:jc w:val="center"/>
              <w:rPr>
                <w:sz w:val="24"/>
              </w:rPr>
            </w:pPr>
            <w:r>
              <w:rPr>
                <w:rFonts w:hint="eastAsia"/>
                <w:sz w:val="24"/>
              </w:rPr>
              <w:t>儿科</w:t>
            </w:r>
          </w:p>
        </w:tc>
        <w:tc>
          <w:tcPr>
            <w:tcW w:w="1588" w:type="dxa"/>
            <w:vMerge w:val="restart"/>
            <w:tcBorders>
              <w:top w:val="single" w:color="auto" w:sz="4" w:space="0"/>
              <w:left w:val="single" w:color="auto" w:sz="4" w:space="0"/>
            </w:tcBorders>
            <w:vAlign w:val="center"/>
          </w:tcPr>
          <w:p>
            <w:pPr>
              <w:jc w:val="center"/>
              <w:rPr>
                <w:sz w:val="24"/>
              </w:rPr>
            </w:pPr>
            <w:r>
              <w:rPr>
                <w:rFonts w:hint="eastAsia"/>
                <w:sz w:val="24"/>
              </w:rPr>
              <w:t>临床医学</w:t>
            </w:r>
          </w:p>
        </w:tc>
        <w:tc>
          <w:tcPr>
            <w:tcW w:w="797" w:type="dxa"/>
            <w:tcBorders>
              <w:top w:val="single" w:color="auto" w:sz="4" w:space="0"/>
              <w:bottom w:val="single" w:color="auto" w:sz="4" w:space="0"/>
            </w:tcBorders>
            <w:vAlign w:val="center"/>
          </w:tcPr>
          <w:p>
            <w:pPr>
              <w:jc w:val="center"/>
              <w:rPr>
                <w:sz w:val="24"/>
              </w:rPr>
            </w:pPr>
            <w:r>
              <w:rPr>
                <w:rFonts w:hint="eastAsia"/>
                <w:sz w:val="24"/>
              </w:rPr>
              <w:t>1</w:t>
            </w:r>
          </w:p>
        </w:tc>
        <w:tc>
          <w:tcPr>
            <w:tcW w:w="1666" w:type="dxa"/>
            <w:tcBorders>
              <w:top w:val="single" w:color="auto" w:sz="4" w:space="0"/>
              <w:bottom w:val="single" w:color="auto" w:sz="4" w:space="0"/>
              <w:right w:val="single" w:color="auto" w:sz="4" w:space="0"/>
            </w:tcBorders>
            <w:vAlign w:val="center"/>
          </w:tcPr>
          <w:p>
            <w:pPr>
              <w:jc w:val="center"/>
              <w:rPr>
                <w:sz w:val="24"/>
              </w:rPr>
            </w:pPr>
            <w:r>
              <w:rPr>
                <w:rFonts w:hint="eastAsia"/>
                <w:sz w:val="24"/>
              </w:rPr>
              <w:t>全日制研究生</w:t>
            </w:r>
          </w:p>
        </w:tc>
        <w:tc>
          <w:tcPr>
            <w:tcW w:w="1950" w:type="dxa"/>
            <w:vMerge w:val="restart"/>
            <w:tcBorders>
              <w:top w:val="single" w:color="auto" w:sz="4" w:space="0"/>
              <w:left w:val="single" w:color="auto" w:sz="4" w:space="0"/>
            </w:tcBorders>
            <w:vAlign w:val="center"/>
          </w:tcPr>
          <w:p>
            <w:pPr>
              <w:jc w:val="center"/>
              <w:rPr>
                <w:sz w:val="24"/>
              </w:rPr>
            </w:pPr>
            <w:r>
              <w:rPr>
                <w:rFonts w:hint="eastAsia"/>
                <w:sz w:val="24"/>
              </w:rPr>
              <w:t>儿科疾病方向</w:t>
            </w:r>
          </w:p>
        </w:tc>
        <w:tc>
          <w:tcPr>
            <w:tcW w:w="1137" w:type="dxa"/>
            <w:tcBorders>
              <w:top w:val="single" w:color="auto" w:sz="4" w:space="0"/>
              <w:left w:val="single" w:color="auto" w:sz="4" w:space="0"/>
              <w:bottom w:val="single" w:color="auto" w:sz="4" w:space="0"/>
            </w:tcBorders>
            <w:vAlign w:val="center"/>
          </w:tcPr>
          <w:p>
            <w:pPr>
              <w:jc w:val="center"/>
              <w:rPr>
                <w:sz w:val="24"/>
              </w:rPr>
            </w:pPr>
            <w:r>
              <w:rPr>
                <w:rFonts w:hint="eastAsia"/>
                <w:sz w:val="24"/>
              </w:rPr>
              <w:t>均可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02" w:hRule="atLeast"/>
        </w:trPr>
        <w:tc>
          <w:tcPr>
            <w:tcW w:w="825" w:type="dxa"/>
            <w:vMerge w:val="continue"/>
            <w:tcBorders>
              <w:right w:val="single" w:color="auto" w:sz="4" w:space="0"/>
            </w:tcBorders>
            <w:vAlign w:val="center"/>
          </w:tcPr>
          <w:p>
            <w:pPr>
              <w:jc w:val="center"/>
              <w:rPr>
                <w:sz w:val="24"/>
              </w:rPr>
            </w:pPr>
          </w:p>
        </w:tc>
        <w:tc>
          <w:tcPr>
            <w:tcW w:w="1450" w:type="dxa"/>
            <w:vMerge w:val="continue"/>
            <w:tcBorders>
              <w:right w:val="single" w:color="auto" w:sz="4" w:space="0"/>
            </w:tcBorders>
            <w:vAlign w:val="center"/>
          </w:tcPr>
          <w:p>
            <w:pPr>
              <w:jc w:val="center"/>
              <w:rPr>
                <w:sz w:val="24"/>
              </w:rPr>
            </w:pPr>
          </w:p>
        </w:tc>
        <w:tc>
          <w:tcPr>
            <w:tcW w:w="1588" w:type="dxa"/>
            <w:vMerge w:val="continue"/>
            <w:tcBorders>
              <w:left w:val="single" w:color="auto" w:sz="4" w:space="0"/>
            </w:tcBorders>
            <w:vAlign w:val="center"/>
          </w:tcPr>
          <w:p>
            <w:pPr>
              <w:jc w:val="center"/>
              <w:rPr>
                <w:sz w:val="24"/>
              </w:rPr>
            </w:pPr>
          </w:p>
        </w:tc>
        <w:tc>
          <w:tcPr>
            <w:tcW w:w="797" w:type="dxa"/>
            <w:tcBorders>
              <w:top w:val="single" w:color="auto" w:sz="4" w:space="0"/>
            </w:tcBorders>
            <w:vAlign w:val="center"/>
          </w:tcPr>
          <w:p>
            <w:pPr>
              <w:jc w:val="center"/>
              <w:rPr>
                <w:sz w:val="24"/>
              </w:rPr>
            </w:pPr>
            <w:r>
              <w:rPr>
                <w:rFonts w:hint="eastAsia"/>
                <w:sz w:val="24"/>
              </w:rPr>
              <w:t>1</w:t>
            </w:r>
          </w:p>
        </w:tc>
        <w:tc>
          <w:tcPr>
            <w:tcW w:w="1666" w:type="dxa"/>
            <w:tcBorders>
              <w:top w:val="single" w:color="auto" w:sz="4" w:space="0"/>
              <w:right w:val="single" w:color="auto" w:sz="4" w:space="0"/>
            </w:tcBorders>
            <w:vAlign w:val="center"/>
          </w:tcPr>
          <w:p>
            <w:pPr>
              <w:jc w:val="center"/>
              <w:rPr>
                <w:sz w:val="24"/>
              </w:rPr>
            </w:pPr>
            <w:r>
              <w:rPr>
                <w:rFonts w:hint="eastAsia"/>
                <w:sz w:val="24"/>
              </w:rPr>
              <w:t>全日制直本科及以上</w:t>
            </w:r>
          </w:p>
        </w:tc>
        <w:tc>
          <w:tcPr>
            <w:tcW w:w="1950" w:type="dxa"/>
            <w:vMerge w:val="continue"/>
            <w:tcBorders>
              <w:left w:val="single" w:color="auto" w:sz="4" w:space="0"/>
            </w:tcBorders>
            <w:vAlign w:val="center"/>
          </w:tcPr>
          <w:p>
            <w:pPr>
              <w:jc w:val="center"/>
              <w:rPr>
                <w:sz w:val="24"/>
              </w:rPr>
            </w:pPr>
          </w:p>
        </w:tc>
        <w:tc>
          <w:tcPr>
            <w:tcW w:w="1137" w:type="dxa"/>
            <w:tcBorders>
              <w:top w:val="single" w:color="auto" w:sz="4" w:space="0"/>
              <w:left w:val="single" w:color="auto" w:sz="4" w:space="0"/>
            </w:tcBorders>
            <w:vAlign w:val="center"/>
          </w:tcPr>
          <w:p>
            <w:pPr>
              <w:jc w:val="center"/>
              <w:rPr>
                <w:sz w:val="24"/>
              </w:rPr>
            </w:pPr>
            <w:r>
              <w:rPr>
                <w:rFonts w:hint="eastAsia"/>
                <w:sz w:val="24"/>
              </w:rPr>
              <w:t>取得规培证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17" w:hRule="atLeast"/>
        </w:trPr>
        <w:tc>
          <w:tcPr>
            <w:tcW w:w="825" w:type="dxa"/>
            <w:vMerge w:val="continue"/>
            <w:tcBorders>
              <w:right w:val="single" w:color="auto" w:sz="4" w:space="0"/>
            </w:tcBorders>
            <w:vAlign w:val="center"/>
          </w:tcPr>
          <w:p>
            <w:pPr>
              <w:jc w:val="center"/>
              <w:rPr>
                <w:sz w:val="24"/>
              </w:rPr>
            </w:pPr>
          </w:p>
        </w:tc>
        <w:tc>
          <w:tcPr>
            <w:tcW w:w="1450" w:type="dxa"/>
            <w:tcBorders>
              <w:right w:val="single" w:color="auto" w:sz="4" w:space="0"/>
            </w:tcBorders>
            <w:vAlign w:val="center"/>
          </w:tcPr>
          <w:p>
            <w:pPr>
              <w:jc w:val="center"/>
              <w:rPr>
                <w:sz w:val="24"/>
              </w:rPr>
            </w:pPr>
            <w:r>
              <w:rPr>
                <w:rFonts w:hint="eastAsia"/>
                <w:sz w:val="24"/>
              </w:rPr>
              <w:t>泌尿外科</w:t>
            </w:r>
          </w:p>
        </w:tc>
        <w:tc>
          <w:tcPr>
            <w:tcW w:w="1588" w:type="dxa"/>
            <w:tcBorders>
              <w:top w:val="single" w:color="auto" w:sz="4" w:space="0"/>
              <w:left w:val="single" w:color="auto" w:sz="4" w:space="0"/>
            </w:tcBorders>
            <w:vAlign w:val="center"/>
          </w:tcPr>
          <w:p>
            <w:pPr>
              <w:jc w:val="center"/>
              <w:rPr>
                <w:sz w:val="24"/>
              </w:rPr>
            </w:pPr>
            <w:r>
              <w:rPr>
                <w:rFonts w:hint="eastAsia"/>
                <w:sz w:val="24"/>
              </w:rPr>
              <w:t>临床医学</w:t>
            </w:r>
          </w:p>
        </w:tc>
        <w:tc>
          <w:tcPr>
            <w:tcW w:w="797" w:type="dxa"/>
            <w:tcBorders>
              <w:top w:val="single" w:color="auto" w:sz="4" w:space="0"/>
            </w:tcBorders>
            <w:vAlign w:val="center"/>
          </w:tcPr>
          <w:p>
            <w:pPr>
              <w:jc w:val="center"/>
              <w:rPr>
                <w:sz w:val="24"/>
              </w:rPr>
            </w:pPr>
            <w:r>
              <w:rPr>
                <w:rFonts w:hint="eastAsia"/>
                <w:sz w:val="24"/>
              </w:rPr>
              <w:t>1</w:t>
            </w:r>
          </w:p>
        </w:tc>
        <w:tc>
          <w:tcPr>
            <w:tcW w:w="1666" w:type="dxa"/>
            <w:tcBorders>
              <w:top w:val="single" w:color="auto" w:sz="4" w:space="0"/>
              <w:right w:val="single" w:color="auto" w:sz="4" w:space="0"/>
            </w:tcBorders>
            <w:vAlign w:val="center"/>
          </w:tcPr>
          <w:p>
            <w:pPr>
              <w:jc w:val="center"/>
              <w:rPr>
                <w:sz w:val="24"/>
              </w:rPr>
            </w:pPr>
            <w:r>
              <w:rPr>
                <w:rFonts w:hint="eastAsia"/>
                <w:sz w:val="24"/>
              </w:rPr>
              <w:t>全日制直本科及以上</w:t>
            </w:r>
          </w:p>
        </w:tc>
        <w:tc>
          <w:tcPr>
            <w:tcW w:w="1950" w:type="dxa"/>
            <w:tcBorders>
              <w:top w:val="single" w:color="auto" w:sz="4" w:space="0"/>
              <w:left w:val="single" w:color="auto" w:sz="4" w:space="0"/>
            </w:tcBorders>
            <w:vAlign w:val="center"/>
          </w:tcPr>
          <w:p>
            <w:pPr>
              <w:jc w:val="center"/>
              <w:rPr>
                <w:sz w:val="24"/>
              </w:rPr>
            </w:pPr>
            <w:r>
              <w:rPr>
                <w:rFonts w:hint="eastAsia"/>
                <w:sz w:val="24"/>
              </w:rPr>
              <w:t>泌尿外方向</w:t>
            </w:r>
          </w:p>
        </w:tc>
        <w:tc>
          <w:tcPr>
            <w:tcW w:w="1137" w:type="dxa"/>
            <w:tcBorders>
              <w:top w:val="single" w:color="auto" w:sz="4" w:space="0"/>
              <w:left w:val="single" w:color="auto" w:sz="4" w:space="0"/>
            </w:tcBorders>
            <w:vAlign w:val="center"/>
          </w:tcPr>
          <w:p>
            <w:pPr>
              <w:jc w:val="center"/>
              <w:rPr>
                <w:sz w:val="24"/>
              </w:rPr>
            </w:pPr>
            <w:r>
              <w:rPr>
                <w:rFonts w:hint="eastAsia"/>
                <w:sz w:val="24"/>
              </w:rPr>
              <w:t>取得规培证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17" w:hRule="atLeast"/>
        </w:trPr>
        <w:tc>
          <w:tcPr>
            <w:tcW w:w="825" w:type="dxa"/>
            <w:vMerge w:val="continue"/>
            <w:tcBorders>
              <w:right w:val="single" w:color="auto" w:sz="4" w:space="0"/>
            </w:tcBorders>
            <w:vAlign w:val="center"/>
          </w:tcPr>
          <w:p>
            <w:pPr>
              <w:jc w:val="center"/>
              <w:rPr>
                <w:sz w:val="24"/>
              </w:rPr>
            </w:pPr>
          </w:p>
        </w:tc>
        <w:tc>
          <w:tcPr>
            <w:tcW w:w="1450" w:type="dxa"/>
            <w:tcBorders>
              <w:right w:val="single" w:color="auto" w:sz="4" w:space="0"/>
            </w:tcBorders>
            <w:vAlign w:val="center"/>
          </w:tcPr>
          <w:p>
            <w:pPr>
              <w:jc w:val="center"/>
              <w:rPr>
                <w:sz w:val="24"/>
              </w:rPr>
            </w:pPr>
            <w:r>
              <w:rPr>
                <w:rFonts w:hint="eastAsia"/>
                <w:sz w:val="24"/>
              </w:rPr>
              <w:t>普外科</w:t>
            </w:r>
          </w:p>
        </w:tc>
        <w:tc>
          <w:tcPr>
            <w:tcW w:w="1588" w:type="dxa"/>
            <w:tcBorders>
              <w:top w:val="single" w:color="auto" w:sz="4" w:space="0"/>
              <w:left w:val="single" w:color="auto" w:sz="4" w:space="0"/>
            </w:tcBorders>
            <w:vAlign w:val="center"/>
          </w:tcPr>
          <w:p>
            <w:pPr>
              <w:jc w:val="center"/>
              <w:rPr>
                <w:sz w:val="24"/>
              </w:rPr>
            </w:pPr>
            <w:r>
              <w:rPr>
                <w:rFonts w:hint="eastAsia"/>
                <w:sz w:val="24"/>
              </w:rPr>
              <w:t>临床医学</w:t>
            </w:r>
          </w:p>
        </w:tc>
        <w:tc>
          <w:tcPr>
            <w:tcW w:w="797" w:type="dxa"/>
            <w:tcBorders>
              <w:top w:val="single" w:color="auto" w:sz="4" w:space="0"/>
            </w:tcBorders>
            <w:vAlign w:val="center"/>
          </w:tcPr>
          <w:p>
            <w:pPr>
              <w:jc w:val="center"/>
              <w:rPr>
                <w:sz w:val="24"/>
              </w:rPr>
            </w:pPr>
            <w:r>
              <w:rPr>
                <w:rFonts w:hint="eastAsia"/>
                <w:sz w:val="24"/>
              </w:rPr>
              <w:t>2</w:t>
            </w:r>
          </w:p>
        </w:tc>
        <w:tc>
          <w:tcPr>
            <w:tcW w:w="1666" w:type="dxa"/>
            <w:tcBorders>
              <w:top w:val="single" w:color="auto" w:sz="4" w:space="0"/>
              <w:right w:val="single" w:color="auto" w:sz="4" w:space="0"/>
            </w:tcBorders>
            <w:vAlign w:val="center"/>
          </w:tcPr>
          <w:p>
            <w:pPr>
              <w:jc w:val="center"/>
              <w:rPr>
                <w:sz w:val="24"/>
              </w:rPr>
            </w:pPr>
            <w:r>
              <w:rPr>
                <w:rFonts w:hint="eastAsia"/>
                <w:sz w:val="24"/>
              </w:rPr>
              <w:t>全日制直本科及以上</w:t>
            </w:r>
          </w:p>
        </w:tc>
        <w:tc>
          <w:tcPr>
            <w:tcW w:w="1950" w:type="dxa"/>
            <w:tcBorders>
              <w:top w:val="single" w:color="auto" w:sz="4" w:space="0"/>
              <w:left w:val="single" w:color="auto" w:sz="4" w:space="0"/>
            </w:tcBorders>
            <w:vAlign w:val="center"/>
          </w:tcPr>
          <w:p>
            <w:pPr>
              <w:jc w:val="center"/>
              <w:rPr>
                <w:sz w:val="24"/>
              </w:rPr>
            </w:pPr>
            <w:r>
              <w:rPr>
                <w:rFonts w:hint="eastAsia"/>
                <w:sz w:val="24"/>
              </w:rPr>
              <w:t>普外科方向</w:t>
            </w:r>
          </w:p>
        </w:tc>
        <w:tc>
          <w:tcPr>
            <w:tcW w:w="1137" w:type="dxa"/>
            <w:tcBorders>
              <w:top w:val="single" w:color="auto" w:sz="4" w:space="0"/>
              <w:left w:val="single" w:color="auto" w:sz="4" w:space="0"/>
            </w:tcBorders>
            <w:vAlign w:val="center"/>
          </w:tcPr>
          <w:p>
            <w:pPr>
              <w:jc w:val="center"/>
              <w:rPr>
                <w:sz w:val="24"/>
              </w:rPr>
            </w:pPr>
            <w:r>
              <w:rPr>
                <w:rFonts w:hint="eastAsia"/>
                <w:sz w:val="24"/>
              </w:rPr>
              <w:t>取得规培证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29" w:hRule="atLeast"/>
        </w:trPr>
        <w:tc>
          <w:tcPr>
            <w:tcW w:w="825" w:type="dxa"/>
            <w:vMerge w:val="continue"/>
            <w:tcBorders>
              <w:bottom w:val="single" w:color="auto" w:sz="4" w:space="0"/>
              <w:right w:val="single" w:color="auto" w:sz="4" w:space="0"/>
            </w:tcBorders>
            <w:vAlign w:val="center"/>
          </w:tcPr>
          <w:p>
            <w:pPr>
              <w:jc w:val="center"/>
              <w:rPr>
                <w:sz w:val="24"/>
              </w:rPr>
            </w:pPr>
          </w:p>
        </w:tc>
        <w:tc>
          <w:tcPr>
            <w:tcW w:w="1450" w:type="dxa"/>
            <w:tcBorders>
              <w:right w:val="single" w:color="auto" w:sz="4" w:space="0"/>
            </w:tcBorders>
            <w:vAlign w:val="center"/>
          </w:tcPr>
          <w:p>
            <w:pPr>
              <w:jc w:val="center"/>
              <w:rPr>
                <w:sz w:val="24"/>
              </w:rPr>
            </w:pPr>
            <w:r>
              <w:rPr>
                <w:rFonts w:hint="eastAsia"/>
                <w:sz w:val="24"/>
              </w:rPr>
              <w:t>麻醉科</w:t>
            </w:r>
          </w:p>
        </w:tc>
        <w:tc>
          <w:tcPr>
            <w:tcW w:w="1588" w:type="dxa"/>
            <w:tcBorders>
              <w:top w:val="single" w:color="auto" w:sz="4" w:space="0"/>
              <w:left w:val="single" w:color="auto" w:sz="4" w:space="0"/>
            </w:tcBorders>
            <w:vAlign w:val="center"/>
          </w:tcPr>
          <w:p>
            <w:pPr>
              <w:jc w:val="center"/>
              <w:rPr>
                <w:sz w:val="24"/>
              </w:rPr>
            </w:pPr>
            <w:r>
              <w:rPr>
                <w:rFonts w:hint="eastAsia"/>
                <w:sz w:val="24"/>
              </w:rPr>
              <w:t>麻醉或临床医学</w:t>
            </w:r>
          </w:p>
        </w:tc>
        <w:tc>
          <w:tcPr>
            <w:tcW w:w="797" w:type="dxa"/>
            <w:tcBorders>
              <w:top w:val="single" w:color="auto" w:sz="4" w:space="0"/>
            </w:tcBorders>
            <w:vAlign w:val="center"/>
          </w:tcPr>
          <w:p>
            <w:pPr>
              <w:jc w:val="center"/>
              <w:rPr>
                <w:sz w:val="24"/>
              </w:rPr>
            </w:pPr>
            <w:r>
              <w:rPr>
                <w:rFonts w:hint="eastAsia"/>
                <w:sz w:val="24"/>
              </w:rPr>
              <w:t>1</w:t>
            </w:r>
          </w:p>
        </w:tc>
        <w:tc>
          <w:tcPr>
            <w:tcW w:w="1666" w:type="dxa"/>
            <w:tcBorders>
              <w:top w:val="single" w:color="auto" w:sz="4" w:space="0"/>
              <w:right w:val="single" w:color="auto" w:sz="4" w:space="0"/>
            </w:tcBorders>
            <w:vAlign w:val="center"/>
          </w:tcPr>
          <w:p>
            <w:pPr>
              <w:jc w:val="center"/>
              <w:rPr>
                <w:sz w:val="24"/>
              </w:rPr>
            </w:pPr>
            <w:r>
              <w:rPr>
                <w:rFonts w:hint="eastAsia"/>
                <w:sz w:val="24"/>
              </w:rPr>
              <w:t>全日制直本科及以上</w:t>
            </w:r>
          </w:p>
        </w:tc>
        <w:tc>
          <w:tcPr>
            <w:tcW w:w="1950" w:type="dxa"/>
            <w:tcBorders>
              <w:top w:val="single" w:color="auto" w:sz="4" w:space="0"/>
              <w:left w:val="single" w:color="auto" w:sz="4" w:space="0"/>
            </w:tcBorders>
            <w:vAlign w:val="center"/>
          </w:tcPr>
          <w:p>
            <w:pPr>
              <w:jc w:val="center"/>
              <w:rPr>
                <w:sz w:val="24"/>
              </w:rPr>
            </w:pPr>
            <w:r>
              <w:rPr>
                <w:rFonts w:hint="eastAsia"/>
                <w:sz w:val="24"/>
              </w:rPr>
              <w:t>麻醉方向</w:t>
            </w:r>
          </w:p>
        </w:tc>
        <w:tc>
          <w:tcPr>
            <w:tcW w:w="1137" w:type="dxa"/>
            <w:tcBorders>
              <w:top w:val="single" w:color="auto" w:sz="4" w:space="0"/>
              <w:left w:val="single" w:color="auto" w:sz="4" w:space="0"/>
            </w:tcBorders>
            <w:vAlign w:val="center"/>
          </w:tcPr>
          <w:p>
            <w:pPr>
              <w:jc w:val="center"/>
              <w:rPr>
                <w:sz w:val="24"/>
              </w:rPr>
            </w:pPr>
            <w:r>
              <w:rPr>
                <w:rFonts w:hint="eastAsia"/>
                <w:sz w:val="24"/>
              </w:rPr>
              <w:t>取得规培证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39" w:hRule="atLeast"/>
        </w:trPr>
        <w:tc>
          <w:tcPr>
            <w:tcW w:w="825" w:type="dxa"/>
            <w:vMerge w:val="restart"/>
            <w:tcBorders>
              <w:top w:val="single" w:color="auto" w:sz="4" w:space="0"/>
            </w:tcBorders>
            <w:vAlign w:val="center"/>
          </w:tcPr>
          <w:p>
            <w:pPr>
              <w:jc w:val="center"/>
              <w:rPr>
                <w:sz w:val="24"/>
              </w:rPr>
            </w:pPr>
            <w:r>
              <w:rPr>
                <w:rFonts w:hint="eastAsia"/>
                <w:b/>
                <w:bCs/>
                <w:sz w:val="24"/>
              </w:rPr>
              <w:t>医技岗位</w:t>
            </w:r>
          </w:p>
        </w:tc>
        <w:tc>
          <w:tcPr>
            <w:tcW w:w="1450" w:type="dxa"/>
            <w:tcBorders>
              <w:right w:val="single" w:color="auto" w:sz="4" w:space="0"/>
            </w:tcBorders>
            <w:vAlign w:val="center"/>
          </w:tcPr>
          <w:p>
            <w:pPr>
              <w:jc w:val="center"/>
              <w:rPr>
                <w:sz w:val="24"/>
              </w:rPr>
            </w:pPr>
            <w:r>
              <w:rPr>
                <w:rFonts w:hint="eastAsia"/>
                <w:sz w:val="24"/>
              </w:rPr>
              <w:t>医学影像科</w:t>
            </w:r>
          </w:p>
        </w:tc>
        <w:tc>
          <w:tcPr>
            <w:tcW w:w="1588" w:type="dxa"/>
            <w:tcBorders>
              <w:top w:val="single" w:color="auto" w:sz="4" w:space="0"/>
              <w:left w:val="single" w:color="auto" w:sz="4" w:space="0"/>
            </w:tcBorders>
            <w:vAlign w:val="center"/>
          </w:tcPr>
          <w:p>
            <w:pPr>
              <w:jc w:val="center"/>
              <w:rPr>
                <w:sz w:val="24"/>
              </w:rPr>
            </w:pPr>
            <w:r>
              <w:rPr>
                <w:rFonts w:hint="eastAsia"/>
                <w:sz w:val="24"/>
              </w:rPr>
              <w:t xml:space="preserve"> 诊断医师</w:t>
            </w:r>
          </w:p>
        </w:tc>
        <w:tc>
          <w:tcPr>
            <w:tcW w:w="797" w:type="dxa"/>
            <w:tcBorders>
              <w:top w:val="single" w:color="auto" w:sz="4" w:space="0"/>
            </w:tcBorders>
            <w:vAlign w:val="center"/>
          </w:tcPr>
          <w:p>
            <w:pPr>
              <w:jc w:val="center"/>
              <w:rPr>
                <w:sz w:val="24"/>
              </w:rPr>
            </w:pPr>
            <w:r>
              <w:rPr>
                <w:rFonts w:hint="eastAsia"/>
                <w:sz w:val="24"/>
              </w:rPr>
              <w:t>1</w:t>
            </w:r>
          </w:p>
        </w:tc>
        <w:tc>
          <w:tcPr>
            <w:tcW w:w="1666" w:type="dxa"/>
            <w:tcBorders>
              <w:top w:val="single" w:color="auto" w:sz="4" w:space="0"/>
              <w:right w:val="single" w:color="auto" w:sz="4" w:space="0"/>
            </w:tcBorders>
            <w:vAlign w:val="center"/>
          </w:tcPr>
          <w:p>
            <w:pPr>
              <w:jc w:val="center"/>
              <w:rPr>
                <w:sz w:val="24"/>
              </w:rPr>
            </w:pPr>
            <w:r>
              <w:rPr>
                <w:rFonts w:hint="eastAsia"/>
                <w:sz w:val="24"/>
              </w:rPr>
              <w:t>全日制研究生</w:t>
            </w:r>
          </w:p>
        </w:tc>
        <w:tc>
          <w:tcPr>
            <w:tcW w:w="1950" w:type="dxa"/>
            <w:tcBorders>
              <w:top w:val="single" w:color="auto" w:sz="4" w:space="0"/>
              <w:left w:val="single" w:color="auto" w:sz="4" w:space="0"/>
            </w:tcBorders>
            <w:vAlign w:val="center"/>
          </w:tcPr>
          <w:p>
            <w:pPr>
              <w:jc w:val="center"/>
              <w:rPr>
                <w:sz w:val="24"/>
              </w:rPr>
            </w:pPr>
            <w:r>
              <w:rPr>
                <w:rFonts w:hint="eastAsia"/>
                <w:sz w:val="24"/>
              </w:rPr>
              <w:t>医学影像与核医学方向</w:t>
            </w:r>
          </w:p>
        </w:tc>
        <w:tc>
          <w:tcPr>
            <w:tcW w:w="1137" w:type="dxa"/>
            <w:tcBorders>
              <w:top w:val="single" w:color="auto" w:sz="4" w:space="0"/>
              <w:left w:val="single" w:color="auto" w:sz="4" w:space="0"/>
            </w:tcBorders>
            <w:vAlign w:val="center"/>
          </w:tcPr>
          <w:p>
            <w:pPr>
              <w:jc w:val="center"/>
              <w:rPr>
                <w:sz w:val="24"/>
              </w:rPr>
            </w:pPr>
            <w:r>
              <w:rPr>
                <w:rFonts w:hint="eastAsia"/>
                <w:sz w:val="24"/>
              </w:rPr>
              <w:t>均可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84" w:hRule="atLeast"/>
        </w:trPr>
        <w:tc>
          <w:tcPr>
            <w:tcW w:w="825" w:type="dxa"/>
            <w:vMerge w:val="continue"/>
            <w:vAlign w:val="center"/>
          </w:tcPr>
          <w:p>
            <w:pPr>
              <w:jc w:val="center"/>
              <w:rPr>
                <w:sz w:val="24"/>
              </w:rPr>
            </w:pPr>
          </w:p>
        </w:tc>
        <w:tc>
          <w:tcPr>
            <w:tcW w:w="1450" w:type="dxa"/>
            <w:tcBorders>
              <w:bottom w:val="single" w:color="auto" w:sz="4" w:space="0"/>
              <w:right w:val="single" w:color="auto" w:sz="4" w:space="0"/>
            </w:tcBorders>
            <w:vAlign w:val="center"/>
          </w:tcPr>
          <w:p>
            <w:pPr>
              <w:jc w:val="center"/>
              <w:rPr>
                <w:sz w:val="24"/>
              </w:rPr>
            </w:pPr>
            <w:r>
              <w:rPr>
                <w:rFonts w:hint="eastAsia"/>
                <w:sz w:val="24"/>
              </w:rPr>
              <w:t>医学检验科</w:t>
            </w:r>
          </w:p>
        </w:tc>
        <w:tc>
          <w:tcPr>
            <w:tcW w:w="1588" w:type="dxa"/>
            <w:tcBorders>
              <w:top w:val="single" w:color="auto" w:sz="4" w:space="0"/>
              <w:left w:val="single" w:color="auto" w:sz="4" w:space="0"/>
            </w:tcBorders>
            <w:vAlign w:val="center"/>
          </w:tcPr>
          <w:p>
            <w:pPr>
              <w:jc w:val="center"/>
              <w:rPr>
                <w:sz w:val="24"/>
              </w:rPr>
            </w:pPr>
            <w:r>
              <w:rPr>
                <w:rFonts w:hint="eastAsia"/>
                <w:sz w:val="24"/>
              </w:rPr>
              <w:t>检验</w:t>
            </w:r>
          </w:p>
        </w:tc>
        <w:tc>
          <w:tcPr>
            <w:tcW w:w="797" w:type="dxa"/>
            <w:tcBorders>
              <w:top w:val="single" w:color="auto" w:sz="4" w:space="0"/>
            </w:tcBorders>
            <w:vAlign w:val="center"/>
          </w:tcPr>
          <w:p>
            <w:pPr>
              <w:jc w:val="center"/>
              <w:rPr>
                <w:sz w:val="24"/>
              </w:rPr>
            </w:pPr>
            <w:r>
              <w:rPr>
                <w:rFonts w:hint="eastAsia"/>
                <w:sz w:val="24"/>
              </w:rPr>
              <w:t>2</w:t>
            </w:r>
          </w:p>
        </w:tc>
        <w:tc>
          <w:tcPr>
            <w:tcW w:w="1666" w:type="dxa"/>
            <w:vMerge w:val="restart"/>
            <w:tcBorders>
              <w:top w:val="single" w:color="auto" w:sz="4" w:space="0"/>
              <w:right w:val="single" w:color="auto" w:sz="4" w:space="0"/>
            </w:tcBorders>
            <w:vAlign w:val="center"/>
          </w:tcPr>
          <w:p>
            <w:pPr>
              <w:jc w:val="center"/>
              <w:rPr>
                <w:sz w:val="24"/>
              </w:rPr>
            </w:pPr>
            <w:r>
              <w:rPr>
                <w:rFonts w:hint="eastAsia"/>
                <w:sz w:val="24"/>
              </w:rPr>
              <w:t>全日制直本科及以上</w:t>
            </w:r>
          </w:p>
        </w:tc>
        <w:tc>
          <w:tcPr>
            <w:tcW w:w="1950" w:type="dxa"/>
            <w:vMerge w:val="restart"/>
            <w:tcBorders>
              <w:top w:val="single" w:color="auto" w:sz="4" w:space="0"/>
              <w:left w:val="single" w:color="auto" w:sz="4" w:space="0"/>
            </w:tcBorders>
            <w:vAlign w:val="center"/>
          </w:tcPr>
          <w:p>
            <w:pPr>
              <w:jc w:val="center"/>
              <w:rPr>
                <w:sz w:val="24"/>
              </w:rPr>
            </w:pPr>
            <w:r>
              <w:rPr>
                <w:rFonts w:hint="eastAsia"/>
                <w:sz w:val="24"/>
              </w:rPr>
              <w:t>医学检验</w:t>
            </w:r>
          </w:p>
        </w:tc>
        <w:tc>
          <w:tcPr>
            <w:tcW w:w="1137" w:type="dxa"/>
            <w:vMerge w:val="restart"/>
            <w:tcBorders>
              <w:top w:val="single" w:color="auto" w:sz="4" w:space="0"/>
              <w:left w:val="single" w:color="auto" w:sz="4" w:space="0"/>
            </w:tcBorders>
            <w:vAlign w:val="center"/>
          </w:tcPr>
          <w:p>
            <w:pPr>
              <w:jc w:val="center"/>
              <w:rPr>
                <w:sz w:val="24"/>
              </w:rPr>
            </w:pPr>
            <w:r>
              <w:rPr>
                <w:rFonts w:hint="eastAsia"/>
                <w:sz w:val="24"/>
              </w:rPr>
              <w:t>均可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09" w:hRule="atLeast"/>
        </w:trPr>
        <w:tc>
          <w:tcPr>
            <w:tcW w:w="825" w:type="dxa"/>
            <w:vMerge w:val="continue"/>
            <w:tcBorders>
              <w:bottom w:val="single" w:color="auto" w:sz="4" w:space="0"/>
            </w:tcBorders>
            <w:vAlign w:val="center"/>
          </w:tcPr>
          <w:p>
            <w:pPr>
              <w:jc w:val="center"/>
              <w:rPr>
                <w:sz w:val="24"/>
              </w:rPr>
            </w:pPr>
          </w:p>
        </w:tc>
        <w:tc>
          <w:tcPr>
            <w:tcW w:w="1450" w:type="dxa"/>
            <w:tcBorders>
              <w:top w:val="single" w:color="auto" w:sz="4" w:space="0"/>
              <w:right w:val="single" w:color="auto" w:sz="4" w:space="0"/>
            </w:tcBorders>
            <w:vAlign w:val="center"/>
          </w:tcPr>
          <w:p>
            <w:pPr>
              <w:jc w:val="center"/>
              <w:rPr>
                <w:sz w:val="24"/>
              </w:rPr>
            </w:pPr>
            <w:r>
              <w:rPr>
                <w:rFonts w:hint="eastAsia"/>
                <w:sz w:val="24"/>
              </w:rPr>
              <w:t>输血科</w:t>
            </w:r>
          </w:p>
        </w:tc>
        <w:tc>
          <w:tcPr>
            <w:tcW w:w="1588" w:type="dxa"/>
            <w:tcBorders>
              <w:top w:val="single" w:color="auto" w:sz="4" w:space="0"/>
              <w:left w:val="single" w:color="auto" w:sz="4" w:space="0"/>
            </w:tcBorders>
            <w:vAlign w:val="center"/>
          </w:tcPr>
          <w:p>
            <w:pPr>
              <w:jc w:val="center"/>
              <w:rPr>
                <w:sz w:val="24"/>
              </w:rPr>
            </w:pPr>
            <w:r>
              <w:rPr>
                <w:rFonts w:hint="eastAsia"/>
                <w:sz w:val="24"/>
              </w:rPr>
              <w:t>检验</w:t>
            </w:r>
          </w:p>
        </w:tc>
        <w:tc>
          <w:tcPr>
            <w:tcW w:w="797" w:type="dxa"/>
            <w:tcBorders>
              <w:top w:val="single" w:color="auto" w:sz="4" w:space="0"/>
            </w:tcBorders>
            <w:vAlign w:val="center"/>
          </w:tcPr>
          <w:p>
            <w:pPr>
              <w:jc w:val="center"/>
              <w:rPr>
                <w:sz w:val="24"/>
              </w:rPr>
            </w:pPr>
            <w:r>
              <w:rPr>
                <w:rFonts w:hint="eastAsia"/>
                <w:sz w:val="24"/>
              </w:rPr>
              <w:t>1</w:t>
            </w:r>
          </w:p>
        </w:tc>
        <w:tc>
          <w:tcPr>
            <w:tcW w:w="1666" w:type="dxa"/>
            <w:vMerge w:val="continue"/>
            <w:tcBorders>
              <w:right w:val="single" w:color="auto" w:sz="4" w:space="0"/>
            </w:tcBorders>
            <w:vAlign w:val="center"/>
          </w:tcPr>
          <w:p>
            <w:pPr>
              <w:jc w:val="center"/>
              <w:rPr>
                <w:sz w:val="24"/>
              </w:rPr>
            </w:pPr>
          </w:p>
        </w:tc>
        <w:tc>
          <w:tcPr>
            <w:tcW w:w="1950" w:type="dxa"/>
            <w:vMerge w:val="continue"/>
            <w:tcBorders>
              <w:left w:val="single" w:color="auto" w:sz="4" w:space="0"/>
            </w:tcBorders>
            <w:vAlign w:val="center"/>
          </w:tcPr>
          <w:p>
            <w:pPr>
              <w:jc w:val="center"/>
              <w:rPr>
                <w:sz w:val="24"/>
              </w:rPr>
            </w:pPr>
          </w:p>
        </w:tc>
        <w:tc>
          <w:tcPr>
            <w:tcW w:w="1137" w:type="dxa"/>
            <w:vMerge w:val="continue"/>
            <w:tcBorders>
              <w:left w:val="single" w:color="auto" w:sz="4" w:space="0"/>
            </w:tcBorders>
            <w:vAlign w:val="center"/>
          </w:tcPr>
          <w:p>
            <w:pPr>
              <w:jc w:val="center"/>
              <w:rPr>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79" w:hRule="atLeast"/>
        </w:trPr>
        <w:tc>
          <w:tcPr>
            <w:tcW w:w="825" w:type="dxa"/>
            <w:tcBorders>
              <w:bottom w:val="single" w:color="auto" w:sz="4" w:space="0"/>
            </w:tcBorders>
            <w:vAlign w:val="center"/>
          </w:tcPr>
          <w:p>
            <w:pPr>
              <w:jc w:val="center"/>
              <w:rPr>
                <w:sz w:val="24"/>
              </w:rPr>
            </w:pPr>
            <w:r>
              <w:rPr>
                <w:rFonts w:hint="eastAsia"/>
                <w:b/>
                <w:bCs/>
                <w:sz w:val="24"/>
              </w:rPr>
              <w:t>护理岗位</w:t>
            </w:r>
          </w:p>
        </w:tc>
        <w:tc>
          <w:tcPr>
            <w:tcW w:w="1450" w:type="dxa"/>
            <w:tcBorders>
              <w:right w:val="single" w:color="auto" w:sz="4" w:space="0"/>
            </w:tcBorders>
            <w:vAlign w:val="center"/>
          </w:tcPr>
          <w:p>
            <w:pPr>
              <w:rPr>
                <w:sz w:val="24"/>
              </w:rPr>
            </w:pPr>
            <w:r>
              <w:rPr>
                <w:rFonts w:hint="eastAsia"/>
                <w:sz w:val="24"/>
              </w:rPr>
              <w:t>临床科室</w:t>
            </w:r>
          </w:p>
        </w:tc>
        <w:tc>
          <w:tcPr>
            <w:tcW w:w="1588" w:type="dxa"/>
            <w:tcBorders>
              <w:top w:val="single" w:color="auto" w:sz="4" w:space="0"/>
              <w:left w:val="single" w:color="auto" w:sz="4" w:space="0"/>
            </w:tcBorders>
            <w:vAlign w:val="center"/>
          </w:tcPr>
          <w:p>
            <w:pPr>
              <w:jc w:val="center"/>
              <w:rPr>
                <w:sz w:val="24"/>
              </w:rPr>
            </w:pPr>
            <w:r>
              <w:rPr>
                <w:rFonts w:hint="eastAsia"/>
                <w:sz w:val="24"/>
              </w:rPr>
              <w:t>护理</w:t>
            </w:r>
          </w:p>
        </w:tc>
        <w:tc>
          <w:tcPr>
            <w:tcW w:w="797" w:type="dxa"/>
            <w:tcBorders>
              <w:top w:val="single" w:color="auto" w:sz="4" w:space="0"/>
            </w:tcBorders>
            <w:vAlign w:val="center"/>
          </w:tcPr>
          <w:p>
            <w:pPr>
              <w:jc w:val="center"/>
              <w:rPr>
                <w:sz w:val="24"/>
              </w:rPr>
            </w:pPr>
            <w:r>
              <w:rPr>
                <w:rFonts w:hint="eastAsia"/>
                <w:sz w:val="24"/>
              </w:rPr>
              <w:t>8</w:t>
            </w:r>
          </w:p>
        </w:tc>
        <w:tc>
          <w:tcPr>
            <w:tcW w:w="1666" w:type="dxa"/>
            <w:tcBorders>
              <w:top w:val="single" w:color="auto" w:sz="4" w:space="0"/>
              <w:right w:val="single" w:color="auto" w:sz="4" w:space="0"/>
            </w:tcBorders>
            <w:vAlign w:val="center"/>
          </w:tcPr>
          <w:p>
            <w:pPr>
              <w:jc w:val="center"/>
              <w:rPr>
                <w:sz w:val="24"/>
              </w:rPr>
            </w:pPr>
            <w:r>
              <w:rPr>
                <w:rFonts w:hint="eastAsia"/>
                <w:sz w:val="24"/>
              </w:rPr>
              <w:t>全日制本科及以上</w:t>
            </w:r>
          </w:p>
        </w:tc>
        <w:tc>
          <w:tcPr>
            <w:tcW w:w="1950" w:type="dxa"/>
            <w:tcBorders>
              <w:top w:val="single" w:color="auto" w:sz="4" w:space="0"/>
              <w:left w:val="single" w:color="auto" w:sz="4" w:space="0"/>
            </w:tcBorders>
            <w:vAlign w:val="center"/>
          </w:tcPr>
          <w:p>
            <w:pPr>
              <w:jc w:val="center"/>
              <w:rPr>
                <w:sz w:val="24"/>
              </w:rPr>
            </w:pPr>
            <w:r>
              <w:rPr>
                <w:rFonts w:hint="eastAsia"/>
                <w:sz w:val="24"/>
              </w:rPr>
              <w:t>护理专业</w:t>
            </w:r>
          </w:p>
        </w:tc>
        <w:tc>
          <w:tcPr>
            <w:tcW w:w="1137" w:type="dxa"/>
            <w:tcBorders>
              <w:top w:val="single" w:color="auto" w:sz="4" w:space="0"/>
              <w:left w:val="single" w:color="auto" w:sz="4" w:space="0"/>
            </w:tcBorders>
            <w:vAlign w:val="center"/>
          </w:tcPr>
          <w:p>
            <w:pPr>
              <w:jc w:val="center"/>
              <w:rPr>
                <w:sz w:val="24"/>
              </w:rPr>
            </w:pPr>
            <w:r>
              <w:rPr>
                <w:rFonts w:hint="eastAsia"/>
                <w:sz w:val="24"/>
              </w:rPr>
              <w:t>应届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92" w:hRule="atLeast"/>
        </w:trPr>
        <w:tc>
          <w:tcPr>
            <w:tcW w:w="825" w:type="dxa"/>
            <w:vMerge w:val="restart"/>
            <w:vAlign w:val="center"/>
          </w:tcPr>
          <w:p>
            <w:pPr>
              <w:jc w:val="center"/>
              <w:rPr>
                <w:sz w:val="24"/>
              </w:rPr>
            </w:pPr>
            <w:r>
              <w:rPr>
                <w:rFonts w:hint="eastAsia"/>
                <w:b/>
                <w:bCs/>
                <w:sz w:val="24"/>
              </w:rPr>
              <w:t>药剂岗位</w:t>
            </w:r>
          </w:p>
        </w:tc>
        <w:tc>
          <w:tcPr>
            <w:tcW w:w="1450" w:type="dxa"/>
            <w:vMerge w:val="restart"/>
            <w:tcBorders>
              <w:right w:val="single" w:color="auto" w:sz="4" w:space="0"/>
            </w:tcBorders>
            <w:vAlign w:val="center"/>
          </w:tcPr>
          <w:p>
            <w:pPr>
              <w:jc w:val="center"/>
              <w:rPr>
                <w:sz w:val="24"/>
              </w:rPr>
            </w:pPr>
            <w:r>
              <w:rPr>
                <w:rFonts w:hint="eastAsia"/>
                <w:sz w:val="24"/>
              </w:rPr>
              <w:t>药剂科</w:t>
            </w:r>
          </w:p>
        </w:tc>
        <w:tc>
          <w:tcPr>
            <w:tcW w:w="1588" w:type="dxa"/>
            <w:tcBorders>
              <w:top w:val="single" w:color="auto" w:sz="4" w:space="0"/>
              <w:left w:val="single" w:color="auto" w:sz="4" w:space="0"/>
              <w:bottom w:val="single" w:color="auto" w:sz="4" w:space="0"/>
            </w:tcBorders>
            <w:vAlign w:val="center"/>
          </w:tcPr>
          <w:p>
            <w:pPr>
              <w:jc w:val="center"/>
              <w:rPr>
                <w:rFonts w:hint="eastAsia" w:eastAsia="宋体"/>
                <w:sz w:val="24"/>
                <w:lang w:eastAsia="zh-CN"/>
              </w:rPr>
            </w:pPr>
            <w:r>
              <w:rPr>
                <w:rFonts w:hint="eastAsia"/>
                <w:sz w:val="24"/>
                <w:lang w:eastAsia="zh-CN"/>
              </w:rPr>
              <w:t>中药</w:t>
            </w:r>
          </w:p>
        </w:tc>
        <w:tc>
          <w:tcPr>
            <w:tcW w:w="797" w:type="dxa"/>
            <w:tcBorders>
              <w:top w:val="single" w:color="auto" w:sz="4" w:space="0"/>
              <w:bottom w:val="single" w:color="auto" w:sz="4" w:space="0"/>
            </w:tcBorders>
            <w:vAlign w:val="center"/>
          </w:tcPr>
          <w:p>
            <w:pPr>
              <w:jc w:val="center"/>
              <w:rPr>
                <w:rFonts w:hint="eastAsia" w:eastAsia="宋体"/>
                <w:sz w:val="24"/>
                <w:lang w:val="en-US" w:eastAsia="zh-CN"/>
              </w:rPr>
            </w:pPr>
            <w:r>
              <w:rPr>
                <w:rFonts w:hint="eastAsia"/>
                <w:sz w:val="24"/>
                <w:lang w:val="en-US" w:eastAsia="zh-CN"/>
              </w:rPr>
              <w:t>1</w:t>
            </w:r>
          </w:p>
        </w:tc>
        <w:tc>
          <w:tcPr>
            <w:tcW w:w="1666" w:type="dxa"/>
            <w:vMerge w:val="restart"/>
            <w:tcBorders>
              <w:top w:val="single" w:color="auto" w:sz="4" w:space="0"/>
              <w:right w:val="single" w:color="auto" w:sz="4" w:space="0"/>
            </w:tcBorders>
            <w:vAlign w:val="center"/>
          </w:tcPr>
          <w:p>
            <w:pPr>
              <w:jc w:val="center"/>
              <w:rPr>
                <w:sz w:val="24"/>
              </w:rPr>
            </w:pPr>
            <w:r>
              <w:rPr>
                <w:rFonts w:hint="eastAsia"/>
                <w:sz w:val="24"/>
              </w:rPr>
              <w:t>全日制研究生</w:t>
            </w:r>
          </w:p>
        </w:tc>
        <w:tc>
          <w:tcPr>
            <w:tcW w:w="1950" w:type="dxa"/>
            <w:tcBorders>
              <w:top w:val="single" w:color="auto" w:sz="4" w:space="0"/>
              <w:left w:val="single" w:color="auto" w:sz="4" w:space="0"/>
              <w:bottom w:val="single" w:color="auto" w:sz="4" w:space="0"/>
            </w:tcBorders>
            <w:vAlign w:val="center"/>
          </w:tcPr>
          <w:p>
            <w:pPr>
              <w:jc w:val="center"/>
              <w:rPr>
                <w:sz w:val="24"/>
              </w:rPr>
            </w:pPr>
            <w:r>
              <w:rPr>
                <w:rFonts w:hint="eastAsia"/>
                <w:sz w:val="24"/>
                <w:lang w:eastAsia="zh-CN"/>
              </w:rPr>
              <w:t>中药或</w:t>
            </w:r>
            <w:r>
              <w:rPr>
                <w:rFonts w:hint="eastAsia"/>
                <w:sz w:val="24"/>
              </w:rPr>
              <w:t>中药制剂</w:t>
            </w:r>
          </w:p>
        </w:tc>
        <w:tc>
          <w:tcPr>
            <w:tcW w:w="1137" w:type="dxa"/>
            <w:vMerge w:val="restart"/>
            <w:tcBorders>
              <w:top w:val="single" w:color="auto" w:sz="4" w:space="0"/>
              <w:left w:val="single" w:color="auto" w:sz="4" w:space="0"/>
            </w:tcBorders>
            <w:vAlign w:val="center"/>
          </w:tcPr>
          <w:p>
            <w:pPr>
              <w:jc w:val="center"/>
              <w:rPr>
                <w:sz w:val="24"/>
              </w:rPr>
            </w:pPr>
            <w:r>
              <w:rPr>
                <w:rFonts w:hint="eastAsia"/>
                <w:sz w:val="24"/>
              </w:rPr>
              <w:t>均可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2" w:hRule="atLeast"/>
        </w:trPr>
        <w:tc>
          <w:tcPr>
            <w:tcW w:w="825" w:type="dxa"/>
            <w:vMerge w:val="continue"/>
            <w:tcBorders>
              <w:bottom w:val="single" w:color="auto" w:sz="4" w:space="0"/>
            </w:tcBorders>
            <w:vAlign w:val="center"/>
          </w:tcPr>
          <w:p>
            <w:pPr>
              <w:jc w:val="center"/>
              <w:rPr>
                <w:rFonts w:hint="eastAsia"/>
                <w:b/>
                <w:bCs/>
                <w:sz w:val="24"/>
              </w:rPr>
            </w:pPr>
          </w:p>
        </w:tc>
        <w:tc>
          <w:tcPr>
            <w:tcW w:w="1450" w:type="dxa"/>
            <w:vMerge w:val="continue"/>
            <w:tcBorders>
              <w:right w:val="single" w:color="auto" w:sz="4" w:space="0"/>
            </w:tcBorders>
            <w:vAlign w:val="center"/>
          </w:tcPr>
          <w:p>
            <w:pPr>
              <w:jc w:val="center"/>
              <w:rPr>
                <w:rFonts w:hint="eastAsia"/>
                <w:sz w:val="24"/>
              </w:rPr>
            </w:pPr>
          </w:p>
        </w:tc>
        <w:tc>
          <w:tcPr>
            <w:tcW w:w="1588" w:type="dxa"/>
            <w:tcBorders>
              <w:top w:val="single" w:color="auto" w:sz="4" w:space="0"/>
              <w:left w:val="single" w:color="auto" w:sz="4" w:space="0"/>
            </w:tcBorders>
            <w:vAlign w:val="center"/>
          </w:tcPr>
          <w:p>
            <w:pPr>
              <w:jc w:val="center"/>
              <w:rPr>
                <w:rFonts w:hint="eastAsia" w:eastAsia="宋体"/>
                <w:sz w:val="24"/>
                <w:lang w:eastAsia="zh-CN"/>
              </w:rPr>
            </w:pPr>
            <w:r>
              <w:rPr>
                <w:rFonts w:hint="eastAsia"/>
                <w:sz w:val="24"/>
                <w:lang w:eastAsia="zh-CN"/>
              </w:rPr>
              <w:t>西药</w:t>
            </w:r>
          </w:p>
        </w:tc>
        <w:tc>
          <w:tcPr>
            <w:tcW w:w="797" w:type="dxa"/>
            <w:tcBorders>
              <w:top w:val="single" w:color="auto" w:sz="4" w:space="0"/>
            </w:tcBorders>
            <w:vAlign w:val="center"/>
          </w:tcPr>
          <w:p>
            <w:pPr>
              <w:jc w:val="center"/>
              <w:rPr>
                <w:rFonts w:hint="eastAsia" w:eastAsia="宋体"/>
                <w:sz w:val="24"/>
                <w:lang w:val="en-US" w:eastAsia="zh-CN"/>
              </w:rPr>
            </w:pPr>
            <w:r>
              <w:rPr>
                <w:rFonts w:hint="eastAsia"/>
                <w:sz w:val="24"/>
                <w:lang w:val="en-US" w:eastAsia="zh-CN"/>
              </w:rPr>
              <w:t>1</w:t>
            </w:r>
          </w:p>
        </w:tc>
        <w:tc>
          <w:tcPr>
            <w:tcW w:w="1666" w:type="dxa"/>
            <w:vMerge w:val="continue"/>
            <w:tcBorders>
              <w:right w:val="single" w:color="auto" w:sz="4" w:space="0"/>
            </w:tcBorders>
            <w:vAlign w:val="center"/>
          </w:tcPr>
          <w:p>
            <w:pPr>
              <w:jc w:val="center"/>
              <w:rPr>
                <w:rFonts w:hint="eastAsia"/>
                <w:sz w:val="24"/>
              </w:rPr>
            </w:pPr>
          </w:p>
        </w:tc>
        <w:tc>
          <w:tcPr>
            <w:tcW w:w="1950" w:type="dxa"/>
            <w:tcBorders>
              <w:top w:val="single" w:color="auto" w:sz="4" w:space="0"/>
              <w:left w:val="single" w:color="auto" w:sz="4" w:space="0"/>
            </w:tcBorders>
            <w:vAlign w:val="center"/>
          </w:tcPr>
          <w:p>
            <w:pPr>
              <w:jc w:val="center"/>
              <w:rPr>
                <w:rFonts w:hint="eastAsia" w:eastAsia="宋体"/>
                <w:sz w:val="24"/>
                <w:lang w:eastAsia="zh-CN"/>
              </w:rPr>
            </w:pPr>
            <w:r>
              <w:rPr>
                <w:rFonts w:hint="eastAsia"/>
                <w:sz w:val="24"/>
                <w:lang w:eastAsia="zh-CN"/>
              </w:rPr>
              <w:t>药学</w:t>
            </w:r>
          </w:p>
        </w:tc>
        <w:tc>
          <w:tcPr>
            <w:tcW w:w="1137" w:type="dxa"/>
            <w:vMerge w:val="continue"/>
            <w:tcBorders>
              <w:left w:val="single" w:color="auto" w:sz="4" w:space="0"/>
            </w:tcBorders>
            <w:vAlign w:val="center"/>
          </w:tcPr>
          <w:p>
            <w:pPr>
              <w:jc w:val="center"/>
              <w:rPr>
                <w:rFonts w:hint="eastAsia"/>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69" w:hRule="atLeast"/>
        </w:trPr>
        <w:tc>
          <w:tcPr>
            <w:tcW w:w="825" w:type="dxa"/>
            <w:vMerge w:val="restart"/>
            <w:vAlign w:val="center"/>
          </w:tcPr>
          <w:p>
            <w:pPr>
              <w:jc w:val="center"/>
              <w:rPr>
                <w:b/>
                <w:bCs/>
                <w:sz w:val="24"/>
              </w:rPr>
            </w:pPr>
            <w:r>
              <w:rPr>
                <w:rFonts w:hint="eastAsia"/>
                <w:b/>
                <w:bCs/>
                <w:sz w:val="24"/>
              </w:rPr>
              <w:t>行政管理岗</w:t>
            </w:r>
          </w:p>
        </w:tc>
        <w:tc>
          <w:tcPr>
            <w:tcW w:w="1450" w:type="dxa"/>
            <w:tcBorders>
              <w:right w:val="single" w:color="auto" w:sz="4" w:space="0"/>
            </w:tcBorders>
            <w:vAlign w:val="center"/>
          </w:tcPr>
          <w:p>
            <w:pPr>
              <w:jc w:val="center"/>
              <w:rPr>
                <w:sz w:val="24"/>
              </w:rPr>
            </w:pPr>
            <w:r>
              <w:rPr>
                <w:rFonts w:hint="eastAsia"/>
                <w:sz w:val="24"/>
              </w:rPr>
              <w:t>医务部</w:t>
            </w:r>
          </w:p>
        </w:tc>
        <w:tc>
          <w:tcPr>
            <w:tcW w:w="1588" w:type="dxa"/>
            <w:tcBorders>
              <w:top w:val="single" w:color="auto" w:sz="4" w:space="0"/>
              <w:left w:val="single" w:color="auto" w:sz="4" w:space="0"/>
            </w:tcBorders>
            <w:vAlign w:val="center"/>
          </w:tcPr>
          <w:p>
            <w:pPr>
              <w:jc w:val="center"/>
              <w:rPr>
                <w:sz w:val="24"/>
              </w:rPr>
            </w:pPr>
            <w:r>
              <w:rPr>
                <w:rFonts w:hint="eastAsia"/>
                <w:sz w:val="24"/>
              </w:rPr>
              <w:t>医务干事</w:t>
            </w:r>
          </w:p>
        </w:tc>
        <w:tc>
          <w:tcPr>
            <w:tcW w:w="797" w:type="dxa"/>
            <w:tcBorders>
              <w:top w:val="single" w:color="auto" w:sz="4" w:space="0"/>
            </w:tcBorders>
            <w:vAlign w:val="center"/>
          </w:tcPr>
          <w:p>
            <w:pPr>
              <w:jc w:val="center"/>
              <w:rPr>
                <w:sz w:val="24"/>
              </w:rPr>
            </w:pPr>
            <w:r>
              <w:rPr>
                <w:rFonts w:hint="eastAsia"/>
                <w:sz w:val="24"/>
              </w:rPr>
              <w:t>1</w:t>
            </w:r>
          </w:p>
        </w:tc>
        <w:tc>
          <w:tcPr>
            <w:tcW w:w="1666" w:type="dxa"/>
            <w:tcBorders>
              <w:top w:val="single" w:color="auto" w:sz="4" w:space="0"/>
              <w:right w:val="single" w:color="auto" w:sz="4" w:space="0"/>
            </w:tcBorders>
            <w:vAlign w:val="center"/>
          </w:tcPr>
          <w:p>
            <w:pPr>
              <w:jc w:val="center"/>
              <w:rPr>
                <w:sz w:val="24"/>
              </w:rPr>
            </w:pPr>
            <w:r>
              <w:rPr>
                <w:rFonts w:hint="eastAsia"/>
                <w:sz w:val="24"/>
              </w:rPr>
              <w:t>全日制本科及以上</w:t>
            </w:r>
          </w:p>
        </w:tc>
        <w:tc>
          <w:tcPr>
            <w:tcW w:w="1950" w:type="dxa"/>
            <w:tcBorders>
              <w:top w:val="single" w:color="auto" w:sz="4" w:space="0"/>
              <w:left w:val="single" w:color="auto" w:sz="4" w:space="0"/>
            </w:tcBorders>
            <w:vAlign w:val="center"/>
          </w:tcPr>
          <w:p>
            <w:pPr>
              <w:jc w:val="center"/>
              <w:rPr>
                <w:sz w:val="24"/>
              </w:rPr>
            </w:pPr>
            <w:r>
              <w:rPr>
                <w:rFonts w:hint="eastAsia"/>
                <w:sz w:val="24"/>
              </w:rPr>
              <w:t>公共事业管理专业或法律专业</w:t>
            </w:r>
          </w:p>
        </w:tc>
        <w:tc>
          <w:tcPr>
            <w:tcW w:w="1137" w:type="dxa"/>
            <w:tcBorders>
              <w:top w:val="single" w:color="auto" w:sz="4" w:space="0"/>
              <w:left w:val="single" w:color="auto" w:sz="4" w:space="0"/>
            </w:tcBorders>
            <w:vAlign w:val="center"/>
          </w:tcPr>
          <w:p>
            <w:pPr>
              <w:jc w:val="center"/>
              <w:rPr>
                <w:sz w:val="24"/>
              </w:rPr>
            </w:pPr>
            <w:r>
              <w:rPr>
                <w:rFonts w:hint="eastAsia"/>
                <w:sz w:val="24"/>
              </w:rPr>
              <w:t>均可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69" w:hRule="atLeast"/>
        </w:trPr>
        <w:tc>
          <w:tcPr>
            <w:tcW w:w="825" w:type="dxa"/>
            <w:vMerge w:val="continue"/>
            <w:tcBorders>
              <w:bottom w:val="single" w:color="auto" w:sz="4" w:space="0"/>
            </w:tcBorders>
            <w:vAlign w:val="center"/>
          </w:tcPr>
          <w:p>
            <w:pPr>
              <w:jc w:val="center"/>
              <w:rPr>
                <w:sz w:val="24"/>
              </w:rPr>
            </w:pPr>
          </w:p>
        </w:tc>
        <w:tc>
          <w:tcPr>
            <w:tcW w:w="1450" w:type="dxa"/>
            <w:tcBorders>
              <w:right w:val="single" w:color="auto" w:sz="4" w:space="0"/>
            </w:tcBorders>
            <w:vAlign w:val="center"/>
          </w:tcPr>
          <w:p>
            <w:pPr>
              <w:jc w:val="center"/>
              <w:rPr>
                <w:sz w:val="24"/>
              </w:rPr>
            </w:pPr>
            <w:r>
              <w:rPr>
                <w:rFonts w:hint="eastAsia"/>
                <w:sz w:val="24"/>
              </w:rPr>
              <w:t>医疗安全办公室</w:t>
            </w:r>
          </w:p>
        </w:tc>
        <w:tc>
          <w:tcPr>
            <w:tcW w:w="1588" w:type="dxa"/>
            <w:tcBorders>
              <w:top w:val="single" w:color="auto" w:sz="4" w:space="0"/>
              <w:left w:val="single" w:color="auto" w:sz="4" w:space="0"/>
            </w:tcBorders>
            <w:vAlign w:val="center"/>
          </w:tcPr>
          <w:p>
            <w:pPr>
              <w:jc w:val="center"/>
              <w:rPr>
                <w:sz w:val="24"/>
              </w:rPr>
            </w:pPr>
            <w:r>
              <w:rPr>
                <w:rFonts w:hint="eastAsia"/>
                <w:sz w:val="24"/>
              </w:rPr>
              <w:t>医疗安全管理</w:t>
            </w:r>
          </w:p>
        </w:tc>
        <w:tc>
          <w:tcPr>
            <w:tcW w:w="797" w:type="dxa"/>
            <w:tcBorders>
              <w:top w:val="single" w:color="auto" w:sz="4" w:space="0"/>
            </w:tcBorders>
            <w:vAlign w:val="center"/>
          </w:tcPr>
          <w:p>
            <w:pPr>
              <w:jc w:val="center"/>
              <w:rPr>
                <w:sz w:val="24"/>
              </w:rPr>
            </w:pPr>
            <w:r>
              <w:rPr>
                <w:rFonts w:hint="eastAsia"/>
                <w:sz w:val="24"/>
              </w:rPr>
              <w:t>1</w:t>
            </w:r>
          </w:p>
        </w:tc>
        <w:tc>
          <w:tcPr>
            <w:tcW w:w="1666" w:type="dxa"/>
            <w:tcBorders>
              <w:top w:val="single" w:color="auto" w:sz="4" w:space="0"/>
              <w:right w:val="single" w:color="auto" w:sz="4" w:space="0"/>
            </w:tcBorders>
            <w:vAlign w:val="center"/>
          </w:tcPr>
          <w:p>
            <w:pPr>
              <w:jc w:val="center"/>
              <w:rPr>
                <w:sz w:val="24"/>
              </w:rPr>
            </w:pPr>
            <w:r>
              <w:rPr>
                <w:rFonts w:hint="eastAsia"/>
                <w:sz w:val="24"/>
              </w:rPr>
              <w:t>全日制本科及以上</w:t>
            </w:r>
          </w:p>
        </w:tc>
        <w:tc>
          <w:tcPr>
            <w:tcW w:w="1950" w:type="dxa"/>
            <w:tcBorders>
              <w:top w:val="single" w:color="auto" w:sz="4" w:space="0"/>
              <w:left w:val="single" w:color="auto" w:sz="4" w:space="0"/>
            </w:tcBorders>
            <w:vAlign w:val="center"/>
          </w:tcPr>
          <w:p>
            <w:pPr>
              <w:jc w:val="center"/>
              <w:rPr>
                <w:sz w:val="24"/>
              </w:rPr>
            </w:pPr>
            <w:r>
              <w:rPr>
                <w:rFonts w:hint="eastAsia"/>
                <w:sz w:val="24"/>
              </w:rPr>
              <w:t>临床医学或法律专业</w:t>
            </w:r>
          </w:p>
        </w:tc>
        <w:tc>
          <w:tcPr>
            <w:tcW w:w="1137" w:type="dxa"/>
            <w:tcBorders>
              <w:top w:val="single" w:color="auto" w:sz="4" w:space="0"/>
              <w:left w:val="single" w:color="auto" w:sz="4" w:space="0"/>
            </w:tcBorders>
            <w:vAlign w:val="center"/>
          </w:tcPr>
          <w:p>
            <w:pPr>
              <w:jc w:val="center"/>
              <w:rPr>
                <w:sz w:val="24"/>
              </w:rPr>
            </w:pPr>
            <w:r>
              <w:rPr>
                <w:rFonts w:hint="eastAsia"/>
                <w:sz w:val="24"/>
              </w:rPr>
              <w:t>均可</w:t>
            </w:r>
          </w:p>
        </w:tc>
      </w:tr>
    </w:tbl>
    <w:p>
      <w:pPr>
        <w:widowControl/>
        <w:spacing w:line="360" w:lineRule="atLeast"/>
        <w:jc w:val="left"/>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硕士研究生第一学历可为专科，</w:t>
      </w:r>
      <w:r>
        <w:rPr>
          <w:rFonts w:hint="eastAsia" w:ascii="微软雅黑" w:hAnsi="微软雅黑" w:eastAsia="微软雅黑" w:cs="Helvetica"/>
          <w:color w:val="333333"/>
          <w:kern w:val="0"/>
          <w:sz w:val="27"/>
          <w:szCs w:val="27"/>
          <w:lang w:eastAsia="zh-CN"/>
        </w:rPr>
        <w:t>专科本科硕士所学专业相符或相近，具备</w:t>
      </w:r>
      <w:r>
        <w:rPr>
          <w:rFonts w:hint="eastAsia" w:ascii="微软雅黑" w:hAnsi="微软雅黑" w:eastAsia="微软雅黑" w:cs="Helvetica"/>
          <w:color w:val="333333"/>
          <w:kern w:val="0"/>
          <w:sz w:val="27"/>
          <w:szCs w:val="27"/>
        </w:rPr>
        <w:t>规培证。</w:t>
      </w:r>
    </w:p>
    <w:p>
      <w:pPr>
        <w:widowControl/>
        <w:spacing w:line="500" w:lineRule="exact"/>
        <w:jc w:val="left"/>
        <w:rPr>
          <w:rFonts w:ascii="微软雅黑" w:hAnsi="微软雅黑" w:eastAsia="微软雅黑" w:cs="Helvetica"/>
          <w:color w:val="333333"/>
          <w:kern w:val="0"/>
          <w:sz w:val="27"/>
          <w:szCs w:val="27"/>
        </w:rPr>
      </w:pPr>
      <w:r>
        <w:rPr>
          <w:rFonts w:hint="eastAsia" w:ascii="微软雅黑" w:hAnsi="微软雅黑" w:eastAsia="微软雅黑" w:cs="Helvetica"/>
          <w:b/>
          <w:bCs/>
          <w:color w:val="333333"/>
          <w:kern w:val="0"/>
          <w:sz w:val="27"/>
        </w:rPr>
        <w:t>二、招聘基本条件</w:t>
      </w:r>
    </w:p>
    <w:p>
      <w:pPr>
        <w:widowControl/>
        <w:spacing w:line="500" w:lineRule="exact"/>
        <w:ind w:firstLine="540" w:firstLineChars="200"/>
        <w:jc w:val="left"/>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1、</w:t>
      </w:r>
      <w:r>
        <w:rPr>
          <w:rFonts w:hint="eastAsia" w:ascii="微软雅黑" w:hAnsi="微软雅黑" w:eastAsia="微软雅黑" w:cs="Helvetica"/>
          <w:color w:val="333333"/>
          <w:kern w:val="0"/>
          <w:sz w:val="27"/>
          <w:szCs w:val="27"/>
          <w:lang w:eastAsia="zh-CN"/>
        </w:rPr>
        <w:t>具有中华人民共和国国籍。拥护中国共产党领导，坚持四项基本原则，</w:t>
      </w:r>
      <w:r>
        <w:rPr>
          <w:rFonts w:hint="eastAsia" w:ascii="微软雅黑" w:hAnsi="微软雅黑" w:eastAsia="微软雅黑" w:cs="Helvetica"/>
          <w:color w:val="333333"/>
          <w:kern w:val="0"/>
          <w:sz w:val="27"/>
          <w:szCs w:val="27"/>
          <w:lang w:val="en-US" w:eastAsia="zh-CN"/>
        </w:rPr>
        <w:t>贯彻执行党的路线、方针，</w:t>
      </w:r>
      <w:r>
        <w:rPr>
          <w:rFonts w:hint="eastAsia" w:ascii="微软雅黑" w:hAnsi="微软雅黑" w:eastAsia="微软雅黑" w:cs="Helvetica"/>
          <w:color w:val="333333"/>
          <w:kern w:val="0"/>
          <w:sz w:val="27"/>
          <w:szCs w:val="27"/>
        </w:rPr>
        <w:t>遵纪守法，品行端正，具有良好的思想政治素质及职业道德。</w:t>
      </w:r>
      <w:r>
        <w:rPr>
          <w:rFonts w:hint="eastAsia" w:ascii="微软雅黑" w:hAnsi="微软雅黑" w:eastAsia="微软雅黑" w:cs="Helvetica"/>
          <w:color w:val="333333"/>
          <w:kern w:val="0"/>
          <w:sz w:val="27"/>
          <w:szCs w:val="27"/>
        </w:rPr>
        <w:br w:type="textWrapping"/>
      </w:r>
      <w:r>
        <w:rPr>
          <w:rFonts w:hint="eastAsia" w:ascii="微软雅黑" w:hAnsi="微软雅黑" w:eastAsia="微软雅黑" w:cs="Helvetica"/>
          <w:color w:val="333333"/>
          <w:kern w:val="0"/>
          <w:sz w:val="27"/>
          <w:szCs w:val="27"/>
          <w:lang w:val="en-US" w:eastAsia="zh-CN"/>
        </w:rPr>
        <w:t xml:space="preserve">    </w:t>
      </w:r>
      <w:r>
        <w:rPr>
          <w:rFonts w:hint="eastAsia" w:ascii="微软雅黑" w:hAnsi="微软雅黑" w:eastAsia="微软雅黑" w:cs="Helvetica"/>
          <w:color w:val="333333"/>
          <w:kern w:val="0"/>
          <w:sz w:val="27"/>
          <w:szCs w:val="27"/>
        </w:rPr>
        <w:t>2、</w:t>
      </w:r>
      <w:r>
        <w:rPr>
          <w:rFonts w:hint="eastAsia" w:ascii="微软雅黑" w:hAnsi="微软雅黑" w:eastAsia="微软雅黑" w:cs="Helvetica"/>
          <w:color w:val="333333"/>
          <w:kern w:val="0"/>
          <w:sz w:val="27"/>
          <w:szCs w:val="27"/>
          <w:lang w:eastAsia="zh-CN"/>
        </w:rPr>
        <w:t>热爱卫生事业，积极投身于卫生事业改革与发展。</w:t>
      </w:r>
      <w:r>
        <w:rPr>
          <w:rFonts w:hint="eastAsia" w:ascii="微软雅黑" w:hAnsi="微软雅黑" w:eastAsia="微软雅黑" w:cs="Helvetica"/>
          <w:color w:val="333333"/>
          <w:kern w:val="0"/>
          <w:sz w:val="27"/>
          <w:szCs w:val="27"/>
        </w:rPr>
        <w:t>身体健康，具备岗位要求的身体条件，</w:t>
      </w:r>
      <w:r>
        <w:rPr>
          <w:rFonts w:hint="eastAsia" w:ascii="微软雅黑" w:hAnsi="微软雅黑" w:eastAsia="微软雅黑" w:cs="Helvetica"/>
          <w:color w:val="333333"/>
          <w:kern w:val="0"/>
          <w:sz w:val="27"/>
          <w:szCs w:val="27"/>
          <w:lang w:eastAsia="zh-CN"/>
        </w:rPr>
        <w:t>年龄要求</w:t>
      </w:r>
      <w:r>
        <w:rPr>
          <w:rFonts w:hint="eastAsia" w:ascii="微软雅黑" w:hAnsi="微软雅黑" w:eastAsia="微软雅黑" w:cs="Helvetica"/>
          <w:color w:val="333333"/>
          <w:kern w:val="0"/>
          <w:sz w:val="27"/>
          <w:szCs w:val="27"/>
        </w:rPr>
        <w:t>35周岁以内（</w:t>
      </w:r>
      <w:r>
        <w:rPr>
          <w:rFonts w:hint="eastAsia" w:ascii="微软雅黑" w:hAnsi="微软雅黑" w:eastAsia="微软雅黑" w:cs="Helvetica"/>
          <w:color w:val="333333"/>
          <w:kern w:val="0"/>
          <w:sz w:val="27"/>
          <w:szCs w:val="27"/>
          <w:lang w:eastAsia="zh-CN"/>
        </w:rPr>
        <w:t>需</w:t>
      </w:r>
      <w:r>
        <w:rPr>
          <w:rFonts w:hint="eastAsia" w:ascii="微软雅黑" w:hAnsi="微软雅黑" w:eastAsia="微软雅黑" w:cs="Helvetica"/>
          <w:color w:val="333333"/>
          <w:kern w:val="0"/>
          <w:sz w:val="27"/>
          <w:szCs w:val="27"/>
          <w:lang w:val="en-US" w:eastAsia="zh-CN"/>
        </w:rPr>
        <w:t>1983年2月25日以后出生</w:t>
      </w:r>
      <w:r>
        <w:rPr>
          <w:rFonts w:hint="eastAsia" w:ascii="微软雅黑" w:hAnsi="微软雅黑" w:eastAsia="微软雅黑" w:cs="Helvetica"/>
          <w:color w:val="333333"/>
          <w:kern w:val="0"/>
          <w:sz w:val="27"/>
          <w:szCs w:val="27"/>
        </w:rPr>
        <w:t>）。</w:t>
      </w:r>
    </w:p>
    <w:p>
      <w:pPr>
        <w:widowControl/>
        <w:spacing w:line="500" w:lineRule="exact"/>
        <w:ind w:firstLine="540" w:firstLineChars="200"/>
        <w:jc w:val="left"/>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3、具有岗位所需的专业知识及工作能力。</w:t>
      </w:r>
    </w:p>
    <w:p>
      <w:pPr>
        <w:widowControl/>
        <w:spacing w:line="500" w:lineRule="exact"/>
        <w:ind w:firstLine="540" w:firstLineChars="200"/>
        <w:jc w:val="left"/>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4、医疗岗位具有医师资格证书，</w:t>
      </w:r>
      <w:r>
        <w:rPr>
          <w:rFonts w:hint="eastAsia" w:ascii="微软雅黑" w:hAnsi="微软雅黑" w:eastAsia="微软雅黑" w:cs="Helvetica"/>
          <w:color w:val="333333"/>
          <w:kern w:val="0"/>
          <w:sz w:val="27"/>
          <w:szCs w:val="27"/>
          <w:lang w:eastAsia="zh-CN"/>
        </w:rPr>
        <w:t>护理岗位取得护士执业证书，</w:t>
      </w:r>
      <w:r>
        <w:rPr>
          <w:rFonts w:hint="eastAsia" w:ascii="微软雅黑" w:hAnsi="微软雅黑" w:eastAsia="微软雅黑" w:cs="Helvetica"/>
          <w:color w:val="333333"/>
          <w:kern w:val="0"/>
          <w:sz w:val="27"/>
          <w:szCs w:val="27"/>
        </w:rPr>
        <w:t>已考试通过未发证书人员可提供考试成绩单。</w:t>
      </w:r>
    </w:p>
    <w:p>
      <w:pPr>
        <w:widowControl/>
        <w:spacing w:line="500" w:lineRule="exact"/>
        <w:ind w:left="540" w:hanging="540" w:hangingChars="200"/>
        <w:jc w:val="left"/>
        <w:rPr>
          <w:rFonts w:hint="eastAsia" w:ascii="微软雅黑" w:hAnsi="微软雅黑" w:eastAsia="微软雅黑" w:cs="Helvetica"/>
          <w:b/>
          <w:bCs/>
          <w:color w:val="333333"/>
          <w:kern w:val="0"/>
          <w:sz w:val="27"/>
        </w:rPr>
      </w:pPr>
      <w:r>
        <w:rPr>
          <w:rFonts w:hint="eastAsia" w:ascii="微软雅黑" w:hAnsi="微软雅黑" w:eastAsia="微软雅黑" w:cs="Helvetica"/>
          <w:b/>
          <w:bCs/>
          <w:color w:val="333333"/>
          <w:kern w:val="0"/>
          <w:sz w:val="27"/>
        </w:rPr>
        <w:t xml:space="preserve"> 三、岗位待遇：</w:t>
      </w:r>
    </w:p>
    <w:p>
      <w:pPr>
        <w:widowControl/>
        <w:spacing w:line="500" w:lineRule="exact"/>
        <w:ind w:firstLine="540" w:firstLineChars="200"/>
        <w:jc w:val="left"/>
        <w:rPr>
          <w:rFonts w:hint="eastAsia"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办理人事代理，执行在编人员工资待遇，缴纳五险一金，享受录用岗位的奖励性绩效。</w:t>
      </w:r>
    </w:p>
    <w:p>
      <w:pPr>
        <w:widowControl/>
        <w:spacing w:line="500" w:lineRule="exact"/>
        <w:jc w:val="left"/>
        <w:rPr>
          <w:rFonts w:ascii="微软雅黑" w:hAnsi="微软雅黑" w:eastAsia="微软雅黑" w:cs="Helvetica"/>
          <w:color w:val="333333"/>
          <w:kern w:val="0"/>
          <w:sz w:val="27"/>
          <w:szCs w:val="27"/>
        </w:rPr>
      </w:pPr>
      <w:r>
        <w:rPr>
          <w:rFonts w:hint="eastAsia" w:ascii="微软雅黑" w:hAnsi="微软雅黑" w:eastAsia="微软雅黑" w:cs="Helvetica"/>
          <w:b/>
          <w:bCs/>
          <w:color w:val="333333"/>
          <w:kern w:val="0"/>
          <w:sz w:val="27"/>
        </w:rPr>
        <w:t xml:space="preserve"> 四、报名时间及报名方式</w:t>
      </w:r>
      <w:r>
        <w:rPr>
          <w:rFonts w:hint="eastAsia" w:ascii="微软雅黑" w:hAnsi="微软雅黑" w:eastAsia="微软雅黑" w:cs="Helvetica"/>
          <w:color w:val="333333"/>
          <w:kern w:val="0"/>
          <w:sz w:val="27"/>
          <w:szCs w:val="27"/>
        </w:rPr>
        <w:br w:type="textWrapping"/>
      </w:r>
      <w:r>
        <w:rPr>
          <w:rFonts w:hint="eastAsia" w:ascii="微软雅黑" w:hAnsi="微软雅黑" w:eastAsia="微软雅黑" w:cs="Helvetica"/>
          <w:color w:val="333333"/>
          <w:kern w:val="0"/>
          <w:sz w:val="27"/>
          <w:szCs w:val="27"/>
        </w:rPr>
        <w:t xml:space="preserve"> </w:t>
      </w:r>
      <w:r>
        <w:rPr>
          <w:rFonts w:hint="eastAsia" w:ascii="微软雅黑" w:hAnsi="微软雅黑" w:eastAsia="微软雅黑" w:cs="Helvetica"/>
          <w:color w:val="333333"/>
          <w:kern w:val="0"/>
          <w:sz w:val="27"/>
          <w:szCs w:val="27"/>
          <w:lang w:val="en-US" w:eastAsia="zh-CN"/>
        </w:rPr>
        <w:t xml:space="preserve"> </w:t>
      </w:r>
      <w:r>
        <w:rPr>
          <w:rFonts w:hint="eastAsia" w:ascii="微软雅黑" w:hAnsi="微软雅黑" w:eastAsia="微软雅黑" w:cs="Helvetica"/>
          <w:color w:val="333333"/>
          <w:kern w:val="0"/>
          <w:sz w:val="27"/>
          <w:szCs w:val="27"/>
        </w:rPr>
        <w:t xml:space="preserve"> （一）报名时间：</w:t>
      </w:r>
    </w:p>
    <w:p>
      <w:pPr>
        <w:widowControl/>
        <w:spacing w:line="500" w:lineRule="exact"/>
        <w:ind w:firstLine="540" w:firstLineChars="200"/>
        <w:jc w:val="left"/>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2019年2月</w:t>
      </w:r>
      <w:r>
        <w:rPr>
          <w:rFonts w:hint="eastAsia" w:ascii="微软雅黑" w:hAnsi="微软雅黑" w:eastAsia="微软雅黑" w:cs="Helvetica"/>
          <w:color w:val="333333"/>
          <w:kern w:val="0"/>
          <w:sz w:val="27"/>
          <w:szCs w:val="27"/>
          <w:lang w:val="en-US" w:eastAsia="zh-CN"/>
        </w:rPr>
        <w:t>25</w:t>
      </w:r>
      <w:r>
        <w:rPr>
          <w:rFonts w:hint="eastAsia" w:ascii="微软雅黑" w:hAnsi="微软雅黑" w:eastAsia="微软雅黑" w:cs="Helvetica"/>
          <w:color w:val="333333"/>
          <w:kern w:val="0"/>
          <w:sz w:val="27"/>
          <w:szCs w:val="27"/>
        </w:rPr>
        <w:t>日至2019年</w:t>
      </w:r>
      <w:r>
        <w:rPr>
          <w:rFonts w:hint="eastAsia" w:ascii="微软雅黑" w:hAnsi="微软雅黑" w:eastAsia="微软雅黑" w:cs="Helvetica"/>
          <w:color w:val="333333"/>
          <w:kern w:val="0"/>
          <w:sz w:val="27"/>
          <w:szCs w:val="27"/>
          <w:lang w:val="en-US" w:eastAsia="zh-CN"/>
        </w:rPr>
        <w:t>3</w:t>
      </w:r>
      <w:r>
        <w:rPr>
          <w:rFonts w:hint="eastAsia" w:ascii="微软雅黑" w:hAnsi="微软雅黑" w:eastAsia="微软雅黑" w:cs="Helvetica"/>
          <w:color w:val="333333"/>
          <w:kern w:val="0"/>
          <w:sz w:val="27"/>
          <w:szCs w:val="27"/>
        </w:rPr>
        <w:t>月</w:t>
      </w:r>
      <w:r>
        <w:rPr>
          <w:rFonts w:hint="eastAsia" w:ascii="微软雅黑" w:hAnsi="微软雅黑" w:eastAsia="微软雅黑" w:cs="Helvetica"/>
          <w:color w:val="333333"/>
          <w:kern w:val="0"/>
          <w:sz w:val="27"/>
          <w:szCs w:val="27"/>
          <w:lang w:val="en-US" w:eastAsia="zh-CN"/>
        </w:rPr>
        <w:t>10</w:t>
      </w:r>
      <w:r>
        <w:rPr>
          <w:rFonts w:hint="eastAsia" w:ascii="微软雅黑" w:hAnsi="微软雅黑" w:eastAsia="微软雅黑" w:cs="Helvetica"/>
          <w:color w:val="333333"/>
          <w:kern w:val="0"/>
          <w:sz w:val="27"/>
          <w:szCs w:val="27"/>
        </w:rPr>
        <w:t>日下午5时。</w:t>
      </w:r>
    </w:p>
    <w:p>
      <w:pPr>
        <w:widowControl/>
        <w:spacing w:line="500" w:lineRule="exact"/>
        <w:jc w:val="left"/>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 xml:space="preserve">  </w:t>
      </w:r>
      <w:r>
        <w:rPr>
          <w:rFonts w:hint="eastAsia" w:ascii="微软雅黑" w:hAnsi="微软雅黑" w:eastAsia="微软雅黑" w:cs="Helvetica"/>
          <w:color w:val="333333"/>
          <w:kern w:val="0"/>
          <w:sz w:val="27"/>
          <w:szCs w:val="27"/>
          <w:lang w:val="en-US" w:eastAsia="zh-CN"/>
        </w:rPr>
        <w:t xml:space="preserve"> </w:t>
      </w:r>
      <w:r>
        <w:rPr>
          <w:rFonts w:hint="eastAsia" w:ascii="微软雅黑" w:hAnsi="微软雅黑" w:eastAsia="微软雅黑" w:cs="Helvetica"/>
          <w:color w:val="333333"/>
          <w:kern w:val="0"/>
          <w:sz w:val="27"/>
          <w:szCs w:val="27"/>
        </w:rPr>
        <w:t>（二）报名方式： 登陆医院网站</w:t>
      </w:r>
      <w:r>
        <w:fldChar w:fldCharType="begin"/>
      </w:r>
      <w:r>
        <w:instrText xml:space="preserve"> HYPERLINK "http://www.jnszxy.com" </w:instrText>
      </w:r>
      <w:r>
        <w:fldChar w:fldCharType="separate"/>
      </w:r>
      <w:r>
        <w:rPr>
          <w:rStyle w:val="8"/>
          <w:rFonts w:hint="eastAsia" w:ascii="微软雅黑" w:hAnsi="微软雅黑" w:eastAsia="微软雅黑" w:cs="Helvetica"/>
          <w:kern w:val="0"/>
          <w:sz w:val="27"/>
        </w:rPr>
        <w:t>www.jnszxy.com</w:t>
      </w:r>
      <w:r>
        <w:rPr>
          <w:rStyle w:val="8"/>
          <w:rFonts w:hint="eastAsia" w:ascii="微软雅黑" w:hAnsi="微软雅黑" w:eastAsia="微软雅黑" w:cs="Helvetica"/>
          <w:kern w:val="0"/>
          <w:sz w:val="27"/>
        </w:rPr>
        <w:fldChar w:fldCharType="end"/>
      </w:r>
      <w:r>
        <w:rPr>
          <w:rFonts w:hint="eastAsia" w:ascii="微软雅黑" w:hAnsi="微软雅黑" w:eastAsia="微软雅黑" w:cs="Helvetica"/>
          <w:color w:val="333333"/>
          <w:kern w:val="0"/>
          <w:sz w:val="27"/>
          <w:szCs w:val="27"/>
        </w:rPr>
        <w:t>，在人事信息专栏下载《济宁市中西医结合医院公开招聘工作人员报名登记表》，按要求填写后会同带有本人近期免冠照片的个人电子版简历投寄到人事招聘的专用邮箱jnszxyjhyyrsk@163.com，</w:t>
      </w:r>
      <w:r>
        <w:rPr>
          <w:rFonts w:hint="eastAsia" w:ascii="微软雅黑" w:hAnsi="微软雅黑" w:eastAsia="微软雅黑" w:cs="Helvetica"/>
          <w:b/>
          <w:bCs/>
          <w:color w:val="333333"/>
          <w:kern w:val="0"/>
          <w:sz w:val="27"/>
          <w:szCs w:val="27"/>
        </w:rPr>
        <w:t>（命名标准：姓名+专业），</w:t>
      </w:r>
      <w:r>
        <w:rPr>
          <w:rFonts w:hint="eastAsia" w:ascii="微软雅黑" w:hAnsi="微软雅黑" w:eastAsia="微软雅黑" w:cs="Helvetica"/>
          <w:color w:val="333333"/>
          <w:kern w:val="0"/>
          <w:sz w:val="27"/>
          <w:szCs w:val="27"/>
        </w:rPr>
        <w:t>审核通过的给予回复信息，未回复的视为未审核通过。也可以本人携带简历和相关证件来医院人力资源部报名确认。</w:t>
      </w:r>
    </w:p>
    <w:p>
      <w:pPr>
        <w:widowControl/>
        <w:spacing w:line="500" w:lineRule="exact"/>
        <w:jc w:val="left"/>
        <w:rPr>
          <w:rFonts w:hint="eastAsia" w:ascii="微软雅黑" w:hAnsi="微软雅黑" w:eastAsia="微软雅黑" w:cs="Helvetica"/>
          <w:color w:val="333333"/>
          <w:kern w:val="0"/>
          <w:sz w:val="27"/>
          <w:szCs w:val="27"/>
          <w:lang w:eastAsia="zh-CN"/>
        </w:rPr>
      </w:pPr>
      <w:r>
        <w:rPr>
          <w:rFonts w:hint="eastAsia" w:ascii="微软雅黑" w:hAnsi="微软雅黑" w:eastAsia="微软雅黑" w:cs="Helvetica"/>
          <w:color w:val="333333"/>
          <w:kern w:val="0"/>
          <w:sz w:val="27"/>
          <w:szCs w:val="27"/>
        </w:rPr>
        <w:t xml:space="preserve">  </w:t>
      </w:r>
      <w:r>
        <w:rPr>
          <w:rFonts w:hint="eastAsia" w:ascii="微软雅黑" w:hAnsi="微软雅黑" w:eastAsia="微软雅黑" w:cs="Helvetica"/>
          <w:color w:val="333333"/>
          <w:kern w:val="0"/>
          <w:sz w:val="27"/>
          <w:szCs w:val="27"/>
          <w:lang w:val="en-US" w:eastAsia="zh-CN"/>
        </w:rPr>
        <w:t xml:space="preserve"> </w:t>
      </w:r>
      <w:r>
        <w:rPr>
          <w:rFonts w:hint="eastAsia" w:ascii="微软雅黑" w:hAnsi="微软雅黑" w:eastAsia="微软雅黑" w:cs="Helvetica"/>
          <w:color w:val="333333"/>
          <w:kern w:val="0"/>
          <w:sz w:val="27"/>
          <w:szCs w:val="27"/>
        </w:rPr>
        <w:t>（三）报名须知：应聘者网上报名审核通过后须在2019年</w:t>
      </w:r>
      <w:r>
        <w:rPr>
          <w:rFonts w:hint="eastAsia" w:ascii="微软雅黑" w:hAnsi="微软雅黑" w:eastAsia="微软雅黑" w:cs="Helvetica"/>
          <w:color w:val="333333"/>
          <w:kern w:val="0"/>
          <w:sz w:val="27"/>
          <w:szCs w:val="27"/>
          <w:lang w:val="en-US" w:eastAsia="zh-CN"/>
        </w:rPr>
        <w:t>3</w:t>
      </w:r>
      <w:r>
        <w:rPr>
          <w:rFonts w:hint="eastAsia" w:ascii="微软雅黑" w:hAnsi="微软雅黑" w:eastAsia="微软雅黑" w:cs="Helvetica"/>
          <w:color w:val="333333"/>
          <w:kern w:val="0"/>
          <w:sz w:val="27"/>
          <w:szCs w:val="27"/>
        </w:rPr>
        <w:t>月</w:t>
      </w:r>
      <w:r>
        <w:rPr>
          <w:rFonts w:hint="eastAsia" w:ascii="微软雅黑" w:hAnsi="微软雅黑" w:eastAsia="微软雅黑" w:cs="Helvetica"/>
          <w:color w:val="333333"/>
          <w:kern w:val="0"/>
          <w:sz w:val="27"/>
          <w:szCs w:val="27"/>
          <w:lang w:val="en-US" w:eastAsia="zh-CN"/>
        </w:rPr>
        <w:t>9</w:t>
      </w:r>
      <w:r>
        <w:rPr>
          <w:rFonts w:hint="eastAsia" w:ascii="微软雅黑" w:hAnsi="微软雅黑" w:eastAsia="微软雅黑" w:cs="Helvetica"/>
          <w:color w:val="333333"/>
          <w:kern w:val="0"/>
          <w:sz w:val="27"/>
          <w:szCs w:val="27"/>
        </w:rPr>
        <w:t>日、3月1</w:t>
      </w:r>
      <w:r>
        <w:rPr>
          <w:rFonts w:hint="eastAsia" w:ascii="微软雅黑" w:hAnsi="微软雅黑" w:eastAsia="微软雅黑" w:cs="Helvetica"/>
          <w:color w:val="333333"/>
          <w:kern w:val="0"/>
          <w:sz w:val="27"/>
          <w:szCs w:val="27"/>
          <w:lang w:val="en-US" w:eastAsia="zh-CN"/>
        </w:rPr>
        <w:t>0</w:t>
      </w:r>
      <w:r>
        <w:rPr>
          <w:rFonts w:hint="eastAsia" w:ascii="微软雅黑" w:hAnsi="微软雅黑" w:eastAsia="微软雅黑" w:cs="Helvetica"/>
          <w:color w:val="333333"/>
          <w:kern w:val="0"/>
          <w:sz w:val="27"/>
          <w:szCs w:val="27"/>
        </w:rPr>
        <w:t>日两天到医院人力资源部现场审核报名资格，审核时携带</w:t>
      </w:r>
      <w:r>
        <w:rPr>
          <w:rFonts w:hint="eastAsia" w:ascii="微软雅黑" w:hAnsi="微软雅黑" w:eastAsia="微软雅黑" w:cs="Helvetica"/>
          <w:color w:val="333333"/>
          <w:kern w:val="0"/>
          <w:sz w:val="27"/>
          <w:szCs w:val="27"/>
          <w:lang w:eastAsia="zh-CN"/>
        </w:rPr>
        <w:t>：</w:t>
      </w:r>
      <w:r>
        <w:rPr>
          <w:rFonts w:hint="eastAsia" w:ascii="微软雅黑" w:hAnsi="微软雅黑" w:eastAsia="微软雅黑" w:cs="Helvetica"/>
          <w:color w:val="333333"/>
          <w:kern w:val="0"/>
          <w:sz w:val="27"/>
          <w:szCs w:val="27"/>
          <w:lang w:val="en-US" w:eastAsia="zh-CN"/>
        </w:rPr>
        <w:t>1、已取得的</w:t>
      </w:r>
      <w:r>
        <w:rPr>
          <w:rFonts w:hint="eastAsia" w:ascii="微软雅黑" w:hAnsi="微软雅黑" w:eastAsia="微软雅黑" w:cs="Helvetica"/>
          <w:color w:val="333333"/>
          <w:kern w:val="0"/>
          <w:sz w:val="27"/>
          <w:szCs w:val="27"/>
        </w:rPr>
        <w:t>学历</w:t>
      </w:r>
      <w:r>
        <w:rPr>
          <w:rFonts w:hint="eastAsia" w:ascii="微软雅黑" w:hAnsi="微软雅黑" w:eastAsia="微软雅黑" w:cs="Helvetica"/>
          <w:color w:val="333333"/>
          <w:kern w:val="0"/>
          <w:sz w:val="27"/>
          <w:szCs w:val="27"/>
          <w:lang w:eastAsia="zh-CN"/>
        </w:rPr>
        <w:t>毕业证书和</w:t>
      </w:r>
      <w:r>
        <w:rPr>
          <w:rFonts w:hint="eastAsia" w:ascii="微软雅黑" w:hAnsi="微软雅黑" w:eastAsia="微软雅黑" w:cs="Helvetica"/>
          <w:color w:val="333333"/>
          <w:kern w:val="0"/>
          <w:sz w:val="27"/>
          <w:szCs w:val="27"/>
        </w:rPr>
        <w:t>学位证书</w:t>
      </w:r>
      <w:r>
        <w:rPr>
          <w:rFonts w:hint="eastAsia" w:ascii="微软雅黑" w:hAnsi="微软雅黑" w:eastAsia="微软雅黑" w:cs="Helvetica"/>
          <w:color w:val="333333"/>
          <w:kern w:val="0"/>
          <w:sz w:val="27"/>
          <w:szCs w:val="27"/>
          <w:lang w:eastAsia="zh-CN"/>
        </w:rPr>
        <w:t>；</w:t>
      </w:r>
      <w:r>
        <w:rPr>
          <w:rFonts w:hint="eastAsia" w:ascii="微软雅黑" w:hAnsi="微软雅黑" w:eastAsia="微软雅黑" w:cs="Helvetica"/>
          <w:color w:val="333333"/>
          <w:kern w:val="0"/>
          <w:sz w:val="27"/>
          <w:szCs w:val="27"/>
          <w:lang w:val="en-US" w:eastAsia="zh-CN"/>
        </w:rPr>
        <w:t>2、有效期内的</w:t>
      </w:r>
      <w:r>
        <w:rPr>
          <w:rFonts w:hint="eastAsia" w:ascii="微软雅黑" w:hAnsi="微软雅黑" w:eastAsia="微软雅黑" w:cs="Helvetica"/>
          <w:color w:val="333333"/>
          <w:kern w:val="0"/>
          <w:sz w:val="27"/>
          <w:szCs w:val="27"/>
        </w:rPr>
        <w:t>身份证</w:t>
      </w:r>
      <w:r>
        <w:rPr>
          <w:rFonts w:hint="eastAsia" w:ascii="微软雅黑" w:hAnsi="微软雅黑" w:eastAsia="微软雅黑" w:cs="Helvetica"/>
          <w:color w:val="333333"/>
          <w:kern w:val="0"/>
          <w:sz w:val="27"/>
          <w:szCs w:val="27"/>
          <w:lang w:eastAsia="zh-CN"/>
        </w:rPr>
        <w:t>；</w:t>
      </w:r>
      <w:r>
        <w:rPr>
          <w:rFonts w:hint="eastAsia" w:ascii="微软雅黑" w:hAnsi="微软雅黑" w:eastAsia="微软雅黑" w:cs="Helvetica"/>
          <w:color w:val="333333"/>
          <w:kern w:val="0"/>
          <w:sz w:val="27"/>
          <w:szCs w:val="27"/>
          <w:lang w:val="en-US" w:eastAsia="zh-CN"/>
        </w:rPr>
        <w:t>3、医师资格证书（</w:t>
      </w:r>
      <w:r>
        <w:rPr>
          <w:rFonts w:hint="eastAsia" w:ascii="微软雅黑" w:hAnsi="微软雅黑" w:eastAsia="微软雅黑" w:cs="Helvetica"/>
          <w:color w:val="333333"/>
          <w:kern w:val="0"/>
          <w:sz w:val="27"/>
          <w:szCs w:val="27"/>
        </w:rPr>
        <w:t>已考试通过未发证书人员可提供考试成绩单</w:t>
      </w:r>
      <w:r>
        <w:rPr>
          <w:rFonts w:hint="eastAsia" w:ascii="微软雅黑" w:hAnsi="微软雅黑" w:eastAsia="微软雅黑" w:cs="Helvetica"/>
          <w:color w:val="333333"/>
          <w:kern w:val="0"/>
          <w:sz w:val="27"/>
          <w:szCs w:val="27"/>
          <w:lang w:eastAsia="zh-CN"/>
        </w:rPr>
        <w:t>）；</w:t>
      </w:r>
      <w:r>
        <w:rPr>
          <w:rFonts w:hint="eastAsia" w:ascii="微软雅黑" w:hAnsi="微软雅黑" w:eastAsia="微软雅黑" w:cs="Helvetica"/>
          <w:color w:val="333333"/>
          <w:kern w:val="0"/>
          <w:sz w:val="27"/>
          <w:szCs w:val="27"/>
          <w:lang w:val="en-US" w:eastAsia="zh-CN"/>
        </w:rPr>
        <w:t>4、护士执业证书（应届本科无须携带，但须保证毕业时已考取此证书）；5、学生证、</w:t>
      </w:r>
      <w:r>
        <w:rPr>
          <w:rFonts w:hint="eastAsia" w:ascii="微软雅黑" w:hAnsi="微软雅黑" w:eastAsia="微软雅黑" w:cs="Helvetica"/>
          <w:color w:val="333333"/>
          <w:kern w:val="0"/>
          <w:sz w:val="27"/>
          <w:szCs w:val="27"/>
        </w:rPr>
        <w:t>就业推荐表（应届毕业生</w:t>
      </w:r>
      <w:r>
        <w:rPr>
          <w:rFonts w:hint="eastAsia" w:ascii="微软雅黑" w:hAnsi="微软雅黑" w:eastAsia="微软雅黑" w:cs="Helvetica"/>
          <w:color w:val="333333"/>
          <w:kern w:val="0"/>
          <w:sz w:val="27"/>
          <w:szCs w:val="27"/>
          <w:lang w:eastAsia="zh-CN"/>
        </w:rPr>
        <w:t>提供</w:t>
      </w:r>
      <w:r>
        <w:rPr>
          <w:rFonts w:hint="eastAsia" w:ascii="微软雅黑" w:hAnsi="微软雅黑" w:eastAsia="微软雅黑" w:cs="Helvetica"/>
          <w:color w:val="333333"/>
          <w:kern w:val="0"/>
          <w:sz w:val="27"/>
          <w:szCs w:val="27"/>
        </w:rPr>
        <w:t>）</w:t>
      </w:r>
      <w:r>
        <w:rPr>
          <w:rFonts w:hint="eastAsia" w:ascii="微软雅黑" w:hAnsi="微软雅黑" w:eastAsia="微软雅黑" w:cs="Helvetica"/>
          <w:color w:val="333333"/>
          <w:kern w:val="0"/>
          <w:sz w:val="27"/>
          <w:szCs w:val="27"/>
          <w:lang w:eastAsia="zh-CN"/>
        </w:rPr>
        <w:t>；</w:t>
      </w:r>
      <w:r>
        <w:rPr>
          <w:rFonts w:hint="eastAsia" w:ascii="微软雅黑" w:hAnsi="微软雅黑" w:eastAsia="微软雅黑" w:cs="Helvetica"/>
          <w:color w:val="333333"/>
          <w:kern w:val="0"/>
          <w:sz w:val="27"/>
          <w:szCs w:val="27"/>
          <w:lang w:val="en-US" w:eastAsia="zh-CN"/>
        </w:rPr>
        <w:t>6、报到证（往届生提供）</w:t>
      </w:r>
      <w:r>
        <w:rPr>
          <w:rFonts w:hint="eastAsia" w:ascii="微软雅黑" w:hAnsi="微软雅黑" w:eastAsia="微软雅黑" w:cs="Helvetica"/>
          <w:color w:val="333333"/>
          <w:kern w:val="0"/>
          <w:sz w:val="27"/>
          <w:szCs w:val="27"/>
        </w:rPr>
        <w:t>、</w:t>
      </w:r>
      <w:r>
        <w:rPr>
          <w:rFonts w:hint="eastAsia" w:ascii="微软雅黑" w:hAnsi="微软雅黑" w:eastAsia="微软雅黑" w:cs="Helvetica"/>
          <w:color w:val="333333"/>
          <w:kern w:val="0"/>
          <w:sz w:val="27"/>
          <w:szCs w:val="27"/>
          <w:lang w:val="en-US" w:eastAsia="zh-CN"/>
        </w:rPr>
        <w:t>7、住院医师规范化培训合格证书（目前未取得的，毕业后或住培结束后</w:t>
      </w:r>
      <w:r>
        <w:rPr>
          <w:rFonts w:hint="eastAsia" w:ascii="微软雅黑" w:hAnsi="微软雅黑" w:eastAsia="微软雅黑" w:cs="Helvetica"/>
          <w:color w:val="333333"/>
          <w:kern w:val="0"/>
          <w:sz w:val="27"/>
          <w:szCs w:val="27"/>
          <w:lang w:eastAsia="zh-CN"/>
        </w:rPr>
        <w:t>可取得住培证</w:t>
      </w:r>
      <w:r>
        <w:rPr>
          <w:rFonts w:hint="eastAsia" w:ascii="微软雅黑" w:hAnsi="微软雅黑" w:eastAsia="微软雅黑" w:cs="Helvetica"/>
          <w:color w:val="333333"/>
          <w:kern w:val="0"/>
          <w:sz w:val="27"/>
          <w:szCs w:val="27"/>
        </w:rPr>
        <w:t>的提供</w:t>
      </w:r>
      <w:r>
        <w:rPr>
          <w:rFonts w:hint="eastAsia" w:ascii="微软雅黑" w:hAnsi="微软雅黑" w:eastAsia="微软雅黑" w:cs="Helvetica"/>
          <w:color w:val="333333"/>
          <w:kern w:val="0"/>
          <w:sz w:val="27"/>
          <w:szCs w:val="27"/>
          <w:lang w:eastAsia="zh-CN"/>
        </w:rPr>
        <w:t>住</w:t>
      </w:r>
      <w:r>
        <w:rPr>
          <w:rFonts w:hint="eastAsia" w:ascii="微软雅黑" w:hAnsi="微软雅黑" w:eastAsia="微软雅黑" w:cs="Helvetica"/>
          <w:color w:val="333333"/>
          <w:kern w:val="0"/>
          <w:sz w:val="27"/>
          <w:szCs w:val="27"/>
        </w:rPr>
        <w:t>培单位</w:t>
      </w:r>
      <w:r>
        <w:rPr>
          <w:rFonts w:hint="eastAsia" w:ascii="微软雅黑" w:hAnsi="微软雅黑" w:eastAsia="微软雅黑" w:cs="Helvetica"/>
          <w:color w:val="333333"/>
          <w:kern w:val="0"/>
          <w:sz w:val="27"/>
          <w:szCs w:val="27"/>
          <w:lang w:eastAsia="zh-CN"/>
        </w:rPr>
        <w:t>或学校</w:t>
      </w:r>
      <w:r>
        <w:rPr>
          <w:rFonts w:hint="eastAsia" w:ascii="微软雅黑" w:hAnsi="微软雅黑" w:eastAsia="微软雅黑" w:cs="Helvetica"/>
          <w:color w:val="333333"/>
          <w:kern w:val="0"/>
          <w:sz w:val="27"/>
          <w:szCs w:val="27"/>
        </w:rPr>
        <w:t>出具的正在规培</w:t>
      </w:r>
      <w:r>
        <w:rPr>
          <w:rFonts w:hint="eastAsia" w:ascii="微软雅黑" w:hAnsi="微软雅黑" w:eastAsia="微软雅黑" w:cs="Helvetica"/>
          <w:color w:val="333333"/>
          <w:kern w:val="0"/>
          <w:sz w:val="27"/>
          <w:szCs w:val="27"/>
          <w:lang w:eastAsia="zh-CN"/>
        </w:rPr>
        <w:t>或经考核合格后颁发住培证</w:t>
      </w:r>
      <w:r>
        <w:rPr>
          <w:rFonts w:hint="eastAsia" w:ascii="微软雅黑" w:hAnsi="微软雅黑" w:eastAsia="微软雅黑" w:cs="Helvetica"/>
          <w:color w:val="333333"/>
          <w:kern w:val="0"/>
          <w:sz w:val="27"/>
          <w:szCs w:val="27"/>
        </w:rPr>
        <w:t>的证明</w:t>
      </w:r>
      <w:r>
        <w:rPr>
          <w:rFonts w:hint="eastAsia" w:ascii="微软雅黑" w:hAnsi="微软雅黑" w:eastAsia="微软雅黑" w:cs="Helvetica"/>
          <w:color w:val="333333"/>
          <w:kern w:val="0"/>
          <w:sz w:val="27"/>
          <w:szCs w:val="27"/>
          <w:lang w:eastAsia="zh-CN"/>
        </w:rPr>
        <w:t>材料，加盖出具单位公章并注明联系人及联系电话）；</w:t>
      </w:r>
      <w:r>
        <w:rPr>
          <w:rFonts w:hint="eastAsia" w:ascii="微软雅黑" w:hAnsi="微软雅黑" w:eastAsia="微软雅黑" w:cs="Helvetica"/>
          <w:color w:val="333333"/>
          <w:kern w:val="0"/>
          <w:sz w:val="27"/>
          <w:szCs w:val="27"/>
          <w:lang w:val="en-US" w:eastAsia="zh-CN"/>
        </w:rPr>
        <w:t xml:space="preserve"> 以上材料原件复印件各一份。8、</w:t>
      </w:r>
      <w:r>
        <w:rPr>
          <w:rFonts w:hint="eastAsia" w:ascii="微软雅黑" w:hAnsi="微软雅黑" w:eastAsia="微软雅黑" w:cs="Helvetica"/>
          <w:color w:val="333333"/>
          <w:kern w:val="0"/>
          <w:sz w:val="27"/>
          <w:szCs w:val="27"/>
        </w:rPr>
        <w:t>纸质简历一份、提前打印填写好的《济宁市中西医结合医院公开招聘工作人员报名登记表》一份</w:t>
      </w:r>
      <w:r>
        <w:rPr>
          <w:rFonts w:hint="eastAsia" w:ascii="微软雅黑" w:hAnsi="微软雅黑" w:eastAsia="微软雅黑" w:cs="Helvetica"/>
          <w:color w:val="333333"/>
          <w:kern w:val="0"/>
          <w:sz w:val="27"/>
          <w:szCs w:val="27"/>
          <w:lang w:eastAsia="zh-CN"/>
        </w:rPr>
        <w:t>（此表必须粘贴本人近期免冠照片</w:t>
      </w:r>
      <w:r>
        <w:rPr>
          <w:rFonts w:hint="eastAsia" w:ascii="微软雅黑" w:hAnsi="微软雅黑" w:eastAsia="微软雅黑" w:cs="Helvetica"/>
          <w:color w:val="333333"/>
          <w:kern w:val="0"/>
          <w:sz w:val="27"/>
          <w:szCs w:val="27"/>
          <w:lang w:val="en-US" w:eastAsia="zh-CN"/>
        </w:rPr>
        <w:t>1张）</w:t>
      </w:r>
      <w:r>
        <w:rPr>
          <w:rFonts w:hint="eastAsia" w:ascii="微软雅黑" w:hAnsi="微软雅黑" w:eastAsia="微软雅黑" w:cs="Helvetica"/>
          <w:color w:val="333333"/>
          <w:kern w:val="0"/>
          <w:sz w:val="27"/>
          <w:szCs w:val="27"/>
        </w:rPr>
        <w:t>，以上材料缺一不可。</w:t>
      </w:r>
      <w:r>
        <w:rPr>
          <w:rFonts w:hint="eastAsia" w:ascii="微软雅黑" w:hAnsi="微软雅黑" w:eastAsia="微软雅黑" w:cs="Helvetica"/>
          <w:color w:val="333333"/>
          <w:kern w:val="0"/>
          <w:sz w:val="27"/>
          <w:szCs w:val="27"/>
          <w:lang w:eastAsia="zh-CN"/>
        </w:rPr>
        <w:t>（特殊情况的，可提前电话咨询）。</w:t>
      </w:r>
    </w:p>
    <w:p>
      <w:pPr>
        <w:widowControl/>
        <w:spacing w:line="500" w:lineRule="exact"/>
        <w:ind w:firstLine="540" w:firstLineChars="200"/>
        <w:jc w:val="left"/>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现场审核合格后，填写《报考人员诚信承诺书》</w:t>
      </w:r>
      <w:r>
        <w:rPr>
          <w:rFonts w:hint="eastAsia" w:ascii="微软雅黑" w:hAnsi="微软雅黑" w:eastAsia="微软雅黑" w:cs="Helvetica"/>
          <w:color w:val="333333"/>
          <w:kern w:val="0"/>
          <w:sz w:val="27"/>
          <w:szCs w:val="27"/>
          <w:lang w:eastAsia="zh-CN"/>
        </w:rPr>
        <w:t>，</w:t>
      </w:r>
      <w:r>
        <w:rPr>
          <w:rFonts w:hint="eastAsia" w:ascii="微软雅黑" w:hAnsi="微软雅黑" w:eastAsia="微软雅黑" w:cs="Helvetica"/>
          <w:color w:val="333333"/>
          <w:kern w:val="0"/>
          <w:sz w:val="27"/>
          <w:szCs w:val="27"/>
        </w:rPr>
        <w:t>按招聘时间安排参加面笔试，参加面笔试时必须携带身份证原件。未现场审核或审核不合格的取消报名资格</w:t>
      </w:r>
      <w:r>
        <w:rPr>
          <w:rFonts w:hint="eastAsia" w:ascii="微软雅黑" w:hAnsi="微软雅黑" w:eastAsia="微软雅黑" w:cs="Helvetica"/>
          <w:color w:val="333333"/>
          <w:kern w:val="0"/>
          <w:sz w:val="27"/>
          <w:szCs w:val="27"/>
          <w:lang w:eastAsia="zh-CN"/>
        </w:rPr>
        <w:t>，自行来院的考生不予安排考试</w:t>
      </w:r>
      <w:r>
        <w:rPr>
          <w:rFonts w:hint="eastAsia" w:ascii="微软雅黑" w:hAnsi="微软雅黑" w:eastAsia="微软雅黑" w:cs="Helvetica"/>
          <w:color w:val="333333"/>
          <w:kern w:val="0"/>
          <w:sz w:val="27"/>
          <w:szCs w:val="27"/>
        </w:rPr>
        <w:t>。</w:t>
      </w:r>
    </w:p>
    <w:p>
      <w:pPr>
        <w:widowControl/>
        <w:spacing w:line="500" w:lineRule="exact"/>
        <w:jc w:val="left"/>
        <w:rPr>
          <w:rFonts w:ascii="微软雅黑" w:hAnsi="微软雅黑" w:eastAsia="微软雅黑" w:cs="Helvetica"/>
          <w:color w:val="333333"/>
          <w:kern w:val="0"/>
          <w:sz w:val="27"/>
          <w:szCs w:val="27"/>
        </w:rPr>
      </w:pPr>
      <w:r>
        <w:rPr>
          <w:rFonts w:hint="eastAsia" w:ascii="微软雅黑" w:hAnsi="微软雅黑" w:eastAsia="微软雅黑" w:cs="Helvetica"/>
          <w:b/>
          <w:bCs/>
          <w:color w:val="333333"/>
          <w:kern w:val="0"/>
          <w:sz w:val="27"/>
        </w:rPr>
        <w:t>  五、招聘时间安排及招聘方式</w:t>
      </w:r>
      <w:r>
        <w:rPr>
          <w:rFonts w:hint="eastAsia" w:ascii="微软雅黑" w:hAnsi="微软雅黑" w:eastAsia="微软雅黑" w:cs="Helvetica"/>
          <w:color w:val="333333"/>
          <w:kern w:val="0"/>
          <w:sz w:val="27"/>
          <w:szCs w:val="27"/>
        </w:rPr>
        <w:br w:type="textWrapping"/>
      </w:r>
      <w:r>
        <w:rPr>
          <w:rFonts w:hint="eastAsia" w:ascii="微软雅黑" w:hAnsi="微软雅黑" w:eastAsia="微软雅黑" w:cs="Helvetica"/>
          <w:color w:val="333333"/>
          <w:kern w:val="0"/>
          <w:sz w:val="27"/>
          <w:szCs w:val="27"/>
        </w:rPr>
        <w:t>（一）考试时间：</w:t>
      </w:r>
    </w:p>
    <w:p>
      <w:pPr>
        <w:widowControl/>
        <w:spacing w:line="500" w:lineRule="exact"/>
        <w:ind w:firstLine="540" w:firstLineChars="200"/>
        <w:jc w:val="left"/>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笔试考试时间：2019年3月</w:t>
      </w:r>
      <w:r>
        <w:rPr>
          <w:rFonts w:hint="eastAsia" w:ascii="微软雅黑" w:hAnsi="微软雅黑" w:eastAsia="微软雅黑" w:cs="Helvetica"/>
          <w:color w:val="333333"/>
          <w:kern w:val="0"/>
          <w:sz w:val="27"/>
          <w:szCs w:val="27"/>
          <w:lang w:val="en-US" w:eastAsia="zh-CN"/>
        </w:rPr>
        <w:t>16</w:t>
      </w:r>
      <w:r>
        <w:rPr>
          <w:rFonts w:hint="eastAsia" w:ascii="微软雅黑" w:hAnsi="微软雅黑" w:eastAsia="微软雅黑" w:cs="Helvetica"/>
          <w:color w:val="333333"/>
          <w:kern w:val="0"/>
          <w:sz w:val="27"/>
          <w:szCs w:val="27"/>
        </w:rPr>
        <w:t>日上午9时--10时。</w:t>
      </w:r>
    </w:p>
    <w:p>
      <w:pPr>
        <w:widowControl/>
        <w:spacing w:line="500" w:lineRule="exact"/>
        <w:ind w:firstLine="540"/>
        <w:jc w:val="left"/>
        <w:rPr>
          <w:rFonts w:hint="eastAsia"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面试考试时间：2019年3月</w:t>
      </w:r>
      <w:r>
        <w:rPr>
          <w:rFonts w:hint="eastAsia" w:ascii="微软雅黑" w:hAnsi="微软雅黑" w:eastAsia="微软雅黑" w:cs="Helvetica"/>
          <w:color w:val="333333"/>
          <w:kern w:val="0"/>
          <w:sz w:val="27"/>
          <w:szCs w:val="27"/>
          <w:lang w:val="en-US" w:eastAsia="zh-CN"/>
        </w:rPr>
        <w:t>16</w:t>
      </w:r>
      <w:r>
        <w:rPr>
          <w:rFonts w:hint="eastAsia" w:ascii="微软雅黑" w:hAnsi="微软雅黑" w:eastAsia="微软雅黑" w:cs="Helvetica"/>
          <w:color w:val="333333"/>
          <w:kern w:val="0"/>
          <w:sz w:val="27"/>
          <w:szCs w:val="27"/>
        </w:rPr>
        <w:t>日上午10时30分-下午6时。</w:t>
      </w:r>
    </w:p>
    <w:p>
      <w:pPr>
        <w:widowControl/>
        <w:spacing w:line="500" w:lineRule="exact"/>
        <w:ind w:left="2539" w:leftChars="384" w:hanging="1733" w:hangingChars="642"/>
        <w:jc w:val="left"/>
        <w:rPr>
          <w:rFonts w:hint="eastAsia" w:ascii="微软雅黑" w:hAnsi="微软雅黑" w:eastAsia="微软雅黑" w:cs="Helvetica"/>
          <w:color w:val="333333"/>
          <w:kern w:val="0"/>
          <w:sz w:val="27"/>
          <w:szCs w:val="27"/>
          <w:lang w:val="en-US" w:eastAsia="zh-CN"/>
        </w:rPr>
      </w:pPr>
      <w:r>
        <w:rPr>
          <w:rFonts w:hint="eastAsia" w:ascii="微软雅黑" w:hAnsi="微软雅黑" w:eastAsia="微软雅黑" w:cs="Helvetica"/>
          <w:color w:val="333333"/>
          <w:kern w:val="0"/>
          <w:sz w:val="27"/>
          <w:szCs w:val="27"/>
          <w:lang w:val="en-US" w:eastAsia="zh-CN"/>
        </w:rPr>
        <w:t xml:space="preserve">             （视硕士研究生报名人员情况面试可能会延长至3月17日）</w:t>
      </w:r>
    </w:p>
    <w:p>
      <w:pPr>
        <w:widowControl/>
        <w:spacing w:line="500" w:lineRule="exact"/>
        <w:jc w:val="left"/>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 xml:space="preserve"> （二）招聘方式</w:t>
      </w:r>
    </w:p>
    <w:p>
      <w:pPr>
        <w:widowControl/>
        <w:spacing w:line="500" w:lineRule="exact"/>
        <w:jc w:val="left"/>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 xml:space="preserve">    1、本科学历的报名资格审查符合条件的人员参加医院笔试，以笔试成绩结合医院需求人数以1：3的比例进入面试。各专业考试分为笔试、面试两个部分。笔试和面试分别采取百分制，以各占50%计算应聘人员总成绩。笔试命题以招聘的岗位不同分专业分别命题，面试以自我介绍、专业和结构化试题答辩相结合的形式进行。笔试考试结束后立即封闭试卷，组织批改，汇总考试成绩立即</w:t>
      </w:r>
      <w:r>
        <w:rPr>
          <w:rFonts w:hint="eastAsia" w:ascii="微软雅黑" w:hAnsi="微软雅黑" w:eastAsia="微软雅黑" w:cs="Helvetica"/>
          <w:color w:val="333333"/>
          <w:kern w:val="0"/>
          <w:sz w:val="27"/>
          <w:szCs w:val="27"/>
          <w:lang w:eastAsia="zh-CN"/>
        </w:rPr>
        <w:t>在考场外</w:t>
      </w:r>
      <w:r>
        <w:rPr>
          <w:rFonts w:hint="eastAsia" w:ascii="微软雅黑" w:hAnsi="微软雅黑" w:eastAsia="微软雅黑" w:cs="Helvetica"/>
          <w:color w:val="333333"/>
          <w:kern w:val="0"/>
          <w:sz w:val="27"/>
          <w:szCs w:val="27"/>
        </w:rPr>
        <w:t>公示，确定进入面试的人选；面试结束后总成绩在医院官网公布。</w:t>
      </w:r>
    </w:p>
    <w:p>
      <w:pPr>
        <w:widowControl/>
        <w:spacing w:line="500" w:lineRule="exact"/>
        <w:ind w:firstLine="540" w:firstLineChars="200"/>
        <w:jc w:val="left"/>
        <w:rPr>
          <w:rFonts w:hint="eastAsia"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2、硕士研究生及以上学历的只进行面试，面试以自我介绍、专业和结构化试题答辩相结合的形式进行。面试成绩以100制计算。</w:t>
      </w:r>
    </w:p>
    <w:p>
      <w:pPr>
        <w:widowControl/>
        <w:spacing w:line="500" w:lineRule="exact"/>
        <w:jc w:val="left"/>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 xml:space="preserve">    3、总成绩计算至小数点后两位，尾数四舍五入。以总成绩按报考岗位人数从高到低依次确定为进入考察体检范围人选；同一招聘岗位出现总成绩并列的，按笔试成绩由高分到低分依次确定；笔试成绩相同的，组织加试，根据加试成绩由高分到低分依次确定进入考察体检范围人选。</w:t>
      </w:r>
    </w:p>
    <w:p>
      <w:pPr>
        <w:spacing w:line="500" w:lineRule="exact"/>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 xml:space="preserve">    4、体检、公示聘用</w:t>
      </w:r>
    </w:p>
    <w:p>
      <w:pPr>
        <w:widowControl/>
        <w:spacing w:line="500" w:lineRule="exact"/>
        <w:ind w:firstLine="540"/>
        <w:jc w:val="left"/>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进入体检的人员参加医院组织的体检，体检时间另行通知，体检不合格出现岗位空缺，按报考岗位总成绩从高到低依次递补，未按规定时间、地点参加体检的，视为自动放弃资格。体检标准参照</w:t>
      </w:r>
      <w:r>
        <w:rPr>
          <w:rFonts w:hint="eastAsia" w:ascii="微软雅黑" w:hAnsi="微软雅黑" w:eastAsia="微软雅黑" w:cs="Helvetica"/>
          <w:color w:val="333333"/>
          <w:kern w:val="0"/>
          <w:sz w:val="27"/>
          <w:szCs w:val="27"/>
          <w:lang w:eastAsia="zh-CN"/>
        </w:rPr>
        <w:t>《关于修订</w:t>
      </w:r>
      <w:r>
        <w:rPr>
          <w:rFonts w:hint="eastAsia" w:ascii="微软雅黑" w:hAnsi="微软雅黑" w:eastAsia="微软雅黑" w:cs="Helvetica"/>
          <w:color w:val="333333"/>
          <w:kern w:val="0"/>
          <w:sz w:val="27"/>
          <w:szCs w:val="27"/>
          <w:lang w:val="en-US" w:eastAsia="zh-CN"/>
        </w:rPr>
        <w:t>&lt;</w:t>
      </w:r>
      <w:r>
        <w:rPr>
          <w:rFonts w:hint="eastAsia" w:ascii="微软雅黑" w:hAnsi="微软雅黑" w:eastAsia="微软雅黑" w:cs="Helvetica"/>
          <w:color w:val="333333"/>
          <w:kern w:val="0"/>
          <w:sz w:val="27"/>
          <w:szCs w:val="27"/>
        </w:rPr>
        <w:t>公务员录用体检通用标准</w:t>
      </w:r>
      <w:r>
        <w:rPr>
          <w:rFonts w:hint="eastAsia" w:ascii="微软雅黑" w:hAnsi="微软雅黑" w:eastAsia="微软雅黑" w:cs="Helvetica"/>
          <w:color w:val="333333"/>
          <w:kern w:val="0"/>
          <w:sz w:val="27"/>
          <w:szCs w:val="27"/>
          <w:lang w:eastAsia="zh-CN"/>
        </w:rPr>
        <w:t>（试行）</w:t>
      </w:r>
      <w:r>
        <w:rPr>
          <w:rFonts w:hint="eastAsia" w:ascii="微软雅黑" w:hAnsi="微软雅黑" w:eastAsia="微软雅黑" w:cs="Helvetica"/>
          <w:color w:val="333333"/>
          <w:kern w:val="0"/>
          <w:sz w:val="27"/>
          <w:szCs w:val="27"/>
          <w:lang w:val="en-US" w:eastAsia="zh-CN"/>
        </w:rPr>
        <w:t>&gt;</w:t>
      </w:r>
      <w:r>
        <w:rPr>
          <w:rFonts w:hint="eastAsia" w:ascii="微软雅黑" w:hAnsi="微软雅黑" w:eastAsia="微软雅黑" w:cs="Helvetica"/>
          <w:color w:val="333333"/>
          <w:kern w:val="0"/>
          <w:sz w:val="27"/>
          <w:szCs w:val="27"/>
          <w:lang w:eastAsia="zh-CN"/>
        </w:rPr>
        <w:t>及</w:t>
      </w:r>
      <w:r>
        <w:rPr>
          <w:rFonts w:hint="eastAsia" w:ascii="微软雅黑" w:hAnsi="微软雅黑" w:eastAsia="微软雅黑" w:cs="Helvetica"/>
          <w:color w:val="333333"/>
          <w:kern w:val="0"/>
          <w:sz w:val="27"/>
          <w:szCs w:val="27"/>
          <w:lang w:val="en-US" w:eastAsia="zh-CN"/>
        </w:rPr>
        <w:t>&lt;公务员录用体检操作手册（试行）&gt;有关内容的通知》（人社部发</w:t>
      </w:r>
      <w:r>
        <w:rPr>
          <w:rFonts w:hint="eastAsia" w:ascii="宋体" w:hAnsi="宋体" w:eastAsia="宋体" w:cs="宋体"/>
          <w:color w:val="333333"/>
          <w:kern w:val="0"/>
          <w:sz w:val="27"/>
          <w:szCs w:val="27"/>
          <w:lang w:val="en-US" w:eastAsia="zh-CN"/>
        </w:rPr>
        <w:t>【</w:t>
      </w:r>
      <w:r>
        <w:rPr>
          <w:rFonts w:hint="eastAsia" w:ascii="微软雅黑" w:hAnsi="微软雅黑" w:eastAsia="微软雅黑" w:cs="Helvetica"/>
          <w:color w:val="333333"/>
          <w:kern w:val="0"/>
          <w:sz w:val="27"/>
          <w:szCs w:val="27"/>
          <w:lang w:val="en-US" w:eastAsia="zh-CN"/>
        </w:rPr>
        <w:t>2016</w:t>
      </w:r>
      <w:r>
        <w:rPr>
          <w:rFonts w:hint="eastAsia" w:ascii="宋体" w:hAnsi="宋体" w:eastAsia="宋体" w:cs="宋体"/>
          <w:color w:val="333333"/>
          <w:kern w:val="0"/>
          <w:sz w:val="27"/>
          <w:szCs w:val="27"/>
          <w:lang w:val="en-US" w:eastAsia="zh-CN"/>
        </w:rPr>
        <w:t>】</w:t>
      </w:r>
      <w:r>
        <w:rPr>
          <w:rFonts w:hint="eastAsia" w:ascii="微软雅黑" w:hAnsi="微软雅黑" w:eastAsia="微软雅黑" w:cs="Helvetica"/>
          <w:color w:val="333333"/>
          <w:kern w:val="0"/>
          <w:sz w:val="27"/>
          <w:szCs w:val="27"/>
          <w:lang w:val="en-US" w:eastAsia="zh-CN"/>
        </w:rPr>
        <w:t>140号）</w:t>
      </w:r>
      <w:r>
        <w:rPr>
          <w:rFonts w:hint="eastAsia" w:ascii="微软雅黑" w:hAnsi="微软雅黑" w:eastAsia="微软雅黑" w:cs="Helvetica"/>
          <w:color w:val="333333"/>
          <w:kern w:val="0"/>
          <w:sz w:val="27"/>
          <w:szCs w:val="27"/>
        </w:rPr>
        <w:t>执行，国家另有规定的从其规定。对按规定需要复检的，不在原体检医院进行，复检只能进行</w:t>
      </w:r>
      <w:r>
        <w:rPr>
          <w:rFonts w:ascii="微软雅黑" w:hAnsi="微软雅黑" w:eastAsia="微软雅黑" w:cs="Helvetica"/>
          <w:color w:val="333333"/>
          <w:kern w:val="0"/>
          <w:sz w:val="27"/>
          <w:szCs w:val="27"/>
        </w:rPr>
        <w:t>1</w:t>
      </w:r>
      <w:r>
        <w:rPr>
          <w:rFonts w:hint="eastAsia" w:ascii="微软雅黑" w:hAnsi="微软雅黑" w:eastAsia="微软雅黑" w:cs="Helvetica"/>
          <w:color w:val="333333"/>
          <w:kern w:val="0"/>
          <w:sz w:val="27"/>
          <w:szCs w:val="27"/>
        </w:rPr>
        <w:t>次，结果以复检结论为准。</w:t>
      </w:r>
    </w:p>
    <w:p>
      <w:pPr>
        <w:widowControl/>
        <w:spacing w:line="500" w:lineRule="exact"/>
        <w:ind w:firstLine="540"/>
        <w:jc w:val="left"/>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对考试、体检合格的拟聘用人员进行公示，公示期7</w:t>
      </w:r>
      <w:r>
        <w:rPr>
          <w:rFonts w:hint="eastAsia" w:ascii="微软雅黑" w:hAnsi="微软雅黑" w:eastAsia="微软雅黑" w:cs="Helvetica"/>
          <w:color w:val="333333"/>
          <w:kern w:val="0"/>
          <w:sz w:val="27"/>
          <w:szCs w:val="27"/>
          <w:lang w:eastAsia="zh-CN"/>
        </w:rPr>
        <w:t>个工作日</w:t>
      </w:r>
      <w:r>
        <w:rPr>
          <w:rFonts w:hint="eastAsia" w:ascii="微软雅黑" w:hAnsi="微软雅黑" w:eastAsia="微软雅黑" w:cs="Helvetica"/>
          <w:color w:val="333333"/>
          <w:kern w:val="0"/>
          <w:sz w:val="27"/>
          <w:szCs w:val="27"/>
        </w:rPr>
        <w:t>，公示无异议的，</w:t>
      </w:r>
      <w:r>
        <w:rPr>
          <w:rFonts w:hint="eastAsia" w:ascii="微软雅黑" w:hAnsi="微软雅黑" w:eastAsia="微软雅黑" w:cs="Helvetica"/>
          <w:color w:val="333333"/>
          <w:kern w:val="0"/>
          <w:sz w:val="27"/>
          <w:szCs w:val="27"/>
          <w:lang w:eastAsia="zh-CN"/>
        </w:rPr>
        <w:t>医院与应聘者签订就业协议书。签订就业协议书的</w:t>
      </w:r>
      <w:r>
        <w:rPr>
          <w:rFonts w:hint="eastAsia" w:ascii="微软雅黑" w:hAnsi="微软雅黑" w:eastAsia="微软雅黑" w:cs="Helvetica"/>
          <w:color w:val="333333"/>
          <w:kern w:val="0"/>
          <w:sz w:val="27"/>
          <w:szCs w:val="27"/>
        </w:rPr>
        <w:t>医院安排试用，试用期2个月，试用考核合格的由人力资源部根据国家政策和医院相关规定办理聘用手续，确定人事关系。试用考核不合格的，不予聘用。</w:t>
      </w:r>
    </w:p>
    <w:p>
      <w:pPr>
        <w:spacing w:line="500" w:lineRule="exact"/>
        <w:rPr>
          <w:rFonts w:ascii="微软雅黑" w:hAnsi="微软雅黑" w:eastAsia="微软雅黑" w:cs="Helvetica"/>
          <w:color w:val="333333"/>
          <w:kern w:val="0"/>
          <w:sz w:val="27"/>
          <w:szCs w:val="27"/>
        </w:rPr>
      </w:pPr>
      <w:r>
        <w:rPr>
          <w:rFonts w:hint="eastAsia" w:ascii="微软雅黑" w:hAnsi="微软雅黑" w:eastAsia="微软雅黑" w:cs="Helvetica"/>
          <w:b/>
          <w:bCs/>
          <w:color w:val="333333"/>
          <w:kern w:val="0"/>
          <w:sz w:val="27"/>
        </w:rPr>
        <w:t>六、相关须知</w:t>
      </w:r>
      <w:r>
        <w:rPr>
          <w:rFonts w:hint="eastAsia" w:ascii="微软雅黑" w:hAnsi="微软雅黑" w:eastAsia="微软雅黑" w:cs="Helvetica"/>
          <w:color w:val="333333"/>
          <w:kern w:val="0"/>
          <w:sz w:val="27"/>
          <w:szCs w:val="27"/>
        </w:rPr>
        <w:br w:type="textWrapping"/>
      </w:r>
      <w:r>
        <w:rPr>
          <w:rFonts w:hint="eastAsia" w:ascii="微软雅黑" w:hAnsi="微软雅黑" w:eastAsia="微软雅黑" w:cs="Helvetica"/>
          <w:color w:val="333333"/>
          <w:kern w:val="0"/>
          <w:sz w:val="27"/>
          <w:szCs w:val="27"/>
        </w:rPr>
        <w:t xml:space="preserve">    （1）各考生须至少提前30分钟到达考试地点候考室，候考室设在医院门诊楼二楼大会议室。未按规定时间到达者或中途因个人原因中断考试的视为自动放弃考试资格。进入候考室后实行封闭管理，考生须服从考试安排，不得随意离开、大声喧哗、不得与外界联络。各项目考试结束后立即离开现场。</w:t>
      </w:r>
    </w:p>
    <w:p>
      <w:pPr>
        <w:widowControl/>
        <w:spacing w:line="500" w:lineRule="exact"/>
        <w:ind w:firstLine="540" w:firstLineChars="200"/>
        <w:jc w:val="left"/>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（2）应聘人员试工试用期间应严格遵守医院规章制度及各项诊疗操作规范，根据科室排班出勤，不得随意请假，如有特殊情况到人力资源部办理请假手续，违反医院劳动纪律者，医院有权取消应聘者</w:t>
      </w:r>
      <w:r>
        <w:rPr>
          <w:rFonts w:hint="eastAsia" w:ascii="微软雅黑" w:hAnsi="微软雅黑" w:eastAsia="微软雅黑" w:cs="Helvetica"/>
          <w:color w:val="333333"/>
          <w:kern w:val="0"/>
          <w:sz w:val="27"/>
          <w:szCs w:val="27"/>
          <w:lang w:eastAsia="zh-CN"/>
        </w:rPr>
        <w:t>应聘</w:t>
      </w:r>
      <w:r>
        <w:rPr>
          <w:rFonts w:hint="eastAsia" w:ascii="微软雅黑" w:hAnsi="微软雅黑" w:eastAsia="微软雅黑" w:cs="Helvetica"/>
          <w:color w:val="333333"/>
          <w:kern w:val="0"/>
          <w:sz w:val="27"/>
          <w:szCs w:val="27"/>
        </w:rPr>
        <w:t>资格。</w:t>
      </w:r>
    </w:p>
    <w:p>
      <w:pPr>
        <w:widowControl/>
        <w:spacing w:line="500" w:lineRule="exact"/>
        <w:ind w:firstLine="540"/>
        <w:jc w:val="left"/>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（3）</w:t>
      </w:r>
      <w:r>
        <w:rPr>
          <w:rFonts w:hint="eastAsia" w:ascii="微软雅黑" w:hAnsi="微软雅黑" w:eastAsia="微软雅黑" w:cs="Helvetica"/>
          <w:color w:val="333333"/>
          <w:kern w:val="0"/>
          <w:sz w:val="27"/>
          <w:szCs w:val="27"/>
          <w:lang w:eastAsia="zh-CN"/>
        </w:rPr>
        <w:t>为维护事业单位招聘工作的严肃性，确保招聘工作公平、公正，</w:t>
      </w:r>
      <w:r>
        <w:rPr>
          <w:rFonts w:hint="eastAsia" w:ascii="微软雅黑" w:hAnsi="微软雅黑" w:eastAsia="微软雅黑" w:cs="Helvetica"/>
          <w:color w:val="333333"/>
          <w:kern w:val="0"/>
          <w:sz w:val="27"/>
          <w:szCs w:val="27"/>
        </w:rPr>
        <w:t>资格审查贯穿整个招聘过程，医院纪检委员会全程监督，</w:t>
      </w:r>
      <w:r>
        <w:rPr>
          <w:rFonts w:hint="eastAsia" w:ascii="微软雅黑" w:hAnsi="微软雅黑" w:eastAsia="微软雅黑" w:cs="Helvetica"/>
          <w:color w:val="333333"/>
          <w:kern w:val="0"/>
          <w:sz w:val="27"/>
          <w:szCs w:val="27"/>
          <w:lang w:eastAsia="zh-CN"/>
        </w:rPr>
        <w:t>对</w:t>
      </w:r>
      <w:r>
        <w:rPr>
          <w:rFonts w:hint="eastAsia" w:ascii="微软雅黑" w:hAnsi="微软雅黑" w:eastAsia="微软雅黑" w:cs="Helvetica"/>
          <w:color w:val="333333"/>
          <w:kern w:val="0"/>
          <w:sz w:val="27"/>
          <w:szCs w:val="27"/>
        </w:rPr>
        <w:t>应聘人员有造假行为</w:t>
      </w:r>
      <w:r>
        <w:rPr>
          <w:rFonts w:hint="eastAsia" w:ascii="微软雅黑" w:hAnsi="微软雅黑" w:eastAsia="微软雅黑" w:cs="Helvetica"/>
          <w:color w:val="333333"/>
          <w:kern w:val="0"/>
          <w:sz w:val="27"/>
          <w:szCs w:val="27"/>
          <w:lang w:eastAsia="zh-CN"/>
        </w:rPr>
        <w:t>或隐瞒行为的</w:t>
      </w:r>
      <w:r>
        <w:rPr>
          <w:rFonts w:hint="eastAsia" w:ascii="微软雅黑" w:hAnsi="微软雅黑" w:eastAsia="微软雅黑" w:cs="Helvetica"/>
          <w:color w:val="333333"/>
          <w:kern w:val="0"/>
          <w:sz w:val="27"/>
          <w:szCs w:val="27"/>
        </w:rPr>
        <w:t>，</w:t>
      </w:r>
      <w:r>
        <w:rPr>
          <w:rFonts w:hint="eastAsia" w:ascii="微软雅黑" w:hAnsi="微软雅黑" w:eastAsia="微软雅黑" w:cs="Helvetica"/>
          <w:color w:val="333333"/>
          <w:kern w:val="0"/>
          <w:sz w:val="27"/>
          <w:szCs w:val="27"/>
          <w:lang w:eastAsia="zh-CN"/>
        </w:rPr>
        <w:t>查实后</w:t>
      </w:r>
      <w:r>
        <w:rPr>
          <w:rFonts w:hint="eastAsia" w:ascii="微软雅黑" w:hAnsi="微软雅黑" w:eastAsia="微软雅黑" w:cs="Helvetica"/>
          <w:color w:val="333333"/>
          <w:kern w:val="0"/>
          <w:sz w:val="27"/>
          <w:szCs w:val="27"/>
        </w:rPr>
        <w:t>医院有权取消应聘人员应聘</w:t>
      </w:r>
      <w:r>
        <w:rPr>
          <w:rFonts w:hint="eastAsia" w:ascii="微软雅黑" w:hAnsi="微软雅黑" w:eastAsia="微软雅黑" w:cs="Helvetica"/>
          <w:color w:val="333333"/>
          <w:kern w:val="0"/>
          <w:sz w:val="27"/>
          <w:szCs w:val="27"/>
          <w:lang w:eastAsia="zh-CN"/>
        </w:rPr>
        <w:t>或录用</w:t>
      </w:r>
      <w:r>
        <w:rPr>
          <w:rFonts w:hint="eastAsia" w:ascii="微软雅黑" w:hAnsi="微软雅黑" w:eastAsia="微软雅黑" w:cs="Helvetica"/>
          <w:color w:val="333333"/>
          <w:kern w:val="0"/>
          <w:sz w:val="27"/>
          <w:szCs w:val="27"/>
        </w:rPr>
        <w:t>资格</w:t>
      </w:r>
      <w:r>
        <w:rPr>
          <w:rFonts w:hint="eastAsia" w:ascii="微软雅黑" w:hAnsi="微软雅黑" w:eastAsia="微软雅黑" w:cs="Helvetica"/>
          <w:color w:val="333333"/>
          <w:kern w:val="0"/>
          <w:sz w:val="27"/>
          <w:szCs w:val="27"/>
          <w:lang w:eastAsia="zh-CN"/>
        </w:rPr>
        <w:t>，一切后果由应聘者本人承担</w:t>
      </w:r>
      <w:r>
        <w:rPr>
          <w:rFonts w:hint="eastAsia" w:ascii="微软雅黑" w:hAnsi="微软雅黑" w:eastAsia="微软雅黑" w:cs="Helvetica"/>
          <w:color w:val="333333"/>
          <w:kern w:val="0"/>
          <w:sz w:val="27"/>
          <w:szCs w:val="27"/>
        </w:rPr>
        <w:t>。</w:t>
      </w:r>
    </w:p>
    <w:p>
      <w:pPr>
        <w:widowControl/>
        <w:spacing w:line="500" w:lineRule="exact"/>
        <w:ind w:firstLine="540"/>
        <w:jc w:val="left"/>
        <w:rPr>
          <w:rFonts w:hint="eastAsia"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4）应聘人员应确保填写联系电话准确无误并保持电话畅通，若因手机停机、关机、无法接通或联系不上者，视为自愿放弃应聘。当报考岗位人数较少或优秀人数少于招聘岗位数量时，医院有权核销或减少相关岗位招聘数量。</w:t>
      </w:r>
    </w:p>
    <w:p>
      <w:pPr>
        <w:widowControl/>
        <w:spacing w:line="500" w:lineRule="exact"/>
        <w:ind w:firstLine="540"/>
        <w:jc w:val="left"/>
        <w:rPr>
          <w:rFonts w:hint="eastAsia" w:ascii="微软雅黑" w:hAnsi="微软雅黑" w:eastAsia="微软雅黑" w:cs="Helvetica"/>
          <w:color w:val="333333"/>
          <w:kern w:val="0"/>
          <w:sz w:val="27"/>
          <w:szCs w:val="27"/>
          <w:lang w:val="en-US" w:eastAsia="zh-CN"/>
        </w:rPr>
      </w:pPr>
      <w:r>
        <w:rPr>
          <w:rFonts w:hint="eastAsia" w:ascii="微软雅黑" w:hAnsi="微软雅黑" w:eastAsia="微软雅黑" w:cs="Helvetica"/>
          <w:color w:val="333333"/>
          <w:kern w:val="0"/>
          <w:sz w:val="27"/>
          <w:szCs w:val="27"/>
          <w:lang w:eastAsia="zh-CN"/>
        </w:rPr>
        <w:t>（</w:t>
      </w:r>
      <w:r>
        <w:rPr>
          <w:rFonts w:hint="eastAsia" w:ascii="微软雅黑" w:hAnsi="微软雅黑" w:eastAsia="微软雅黑" w:cs="Helvetica"/>
          <w:color w:val="333333"/>
          <w:kern w:val="0"/>
          <w:sz w:val="27"/>
          <w:szCs w:val="27"/>
          <w:lang w:val="en-US" w:eastAsia="zh-CN"/>
        </w:rPr>
        <w:t>5）有关本次招聘的信息以医院官网发布的内容为准。</w:t>
      </w:r>
    </w:p>
    <w:p>
      <w:pPr>
        <w:spacing w:line="500" w:lineRule="exact"/>
        <w:ind w:firstLine="540" w:firstLineChars="200"/>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联系、报到、资格审核地址：山东省济宁市荷花路127号。济宁市中西医结合医院行政办公区人力资源部</w:t>
      </w:r>
    </w:p>
    <w:p>
      <w:pPr>
        <w:spacing w:line="500" w:lineRule="exact"/>
        <w:ind w:firstLine="540" w:firstLineChars="200"/>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联系电话：0537-3152692  3152862    邮编：272000</w:t>
      </w:r>
      <w:r>
        <w:rPr>
          <w:rFonts w:hint="eastAsia" w:ascii="微软雅黑" w:hAnsi="微软雅黑" w:eastAsia="微软雅黑" w:cs="Helvetica"/>
          <w:color w:val="333333"/>
          <w:kern w:val="0"/>
          <w:sz w:val="27"/>
          <w:szCs w:val="27"/>
        </w:rPr>
        <w:br w:type="textWrapping"/>
      </w:r>
      <w:r>
        <w:rPr>
          <w:rFonts w:hint="eastAsia" w:ascii="微软雅黑" w:hAnsi="微软雅黑" w:eastAsia="微软雅黑" w:cs="Helvetica"/>
          <w:color w:val="333333"/>
          <w:kern w:val="0"/>
          <w:sz w:val="27"/>
          <w:szCs w:val="27"/>
        </w:rPr>
        <w:t xml:space="preserve">    联 系 人：孙老师  杨老师</w:t>
      </w:r>
    </w:p>
    <w:p>
      <w:pPr>
        <w:spacing w:line="500" w:lineRule="exact"/>
        <w:ind w:firstLine="540" w:firstLineChars="200"/>
        <w:rPr>
          <w:rFonts w:ascii="仿宋" w:hAnsi="仿宋" w:eastAsia="仿宋"/>
          <w:sz w:val="28"/>
          <w:szCs w:val="28"/>
        </w:rPr>
      </w:pPr>
      <w:r>
        <w:rPr>
          <w:rFonts w:hint="eastAsia" w:ascii="微软雅黑" w:hAnsi="微软雅黑" w:eastAsia="微软雅黑" w:cs="Helvetica"/>
          <w:color w:val="333333"/>
          <w:kern w:val="0"/>
          <w:sz w:val="27"/>
          <w:szCs w:val="27"/>
        </w:rPr>
        <w:t>医院人事招聘专用邮箱：</w:t>
      </w:r>
      <w:r>
        <w:fldChar w:fldCharType="begin"/>
      </w:r>
      <w:r>
        <w:instrText xml:space="preserve"> HYPERLINK "mailto:jnszxyjhyyrsk@163.com" </w:instrText>
      </w:r>
      <w:r>
        <w:fldChar w:fldCharType="separate"/>
      </w:r>
      <w:r>
        <w:rPr>
          <w:rStyle w:val="8"/>
          <w:rFonts w:hint="eastAsia" w:ascii="微软雅黑" w:hAnsi="微软雅黑" w:eastAsia="微软雅黑" w:cs="Helvetica"/>
          <w:kern w:val="0"/>
          <w:sz w:val="27"/>
          <w:szCs w:val="27"/>
        </w:rPr>
        <w:t>jnszxyjhyyrsk@163.com</w:t>
      </w:r>
      <w:r>
        <w:rPr>
          <w:rStyle w:val="8"/>
          <w:rFonts w:hint="eastAsia" w:ascii="微软雅黑" w:hAnsi="微软雅黑" w:eastAsia="微软雅黑" w:cs="Helvetica"/>
          <w:kern w:val="0"/>
          <w:sz w:val="27"/>
          <w:szCs w:val="27"/>
        </w:rPr>
        <w:fldChar w:fldCharType="end"/>
      </w:r>
    </w:p>
    <w:p>
      <w:pPr>
        <w:spacing w:line="500" w:lineRule="exact"/>
        <w:ind w:firstLine="540" w:firstLineChars="200"/>
        <w:rPr>
          <w:rFonts w:ascii="仿宋_GB2312" w:eastAsia="仿宋_GB2312"/>
          <w:sz w:val="28"/>
          <w:szCs w:val="28"/>
        </w:rPr>
      </w:pPr>
      <w:r>
        <w:rPr>
          <w:rFonts w:hint="eastAsia" w:ascii="微软雅黑" w:hAnsi="微软雅黑" w:eastAsia="微软雅黑" w:cs="Helvetica"/>
          <w:color w:val="333333"/>
          <w:kern w:val="0"/>
          <w:sz w:val="27"/>
          <w:szCs w:val="27"/>
        </w:rPr>
        <w:t>医院网站：</w:t>
      </w:r>
      <w:r>
        <w:fldChar w:fldCharType="begin"/>
      </w:r>
      <w:r>
        <w:instrText xml:space="preserve"> HYPERLINK "http://www.jnszxy.com" </w:instrText>
      </w:r>
      <w:r>
        <w:fldChar w:fldCharType="separate"/>
      </w:r>
      <w:r>
        <w:rPr>
          <w:rStyle w:val="8"/>
          <w:rFonts w:hint="eastAsia" w:ascii="微软雅黑" w:hAnsi="微软雅黑" w:eastAsia="微软雅黑" w:cs="Helvetica"/>
          <w:kern w:val="0"/>
          <w:sz w:val="27"/>
        </w:rPr>
        <w:t>www.jnszxy.com</w:t>
      </w:r>
      <w:r>
        <w:rPr>
          <w:rStyle w:val="8"/>
          <w:rFonts w:hint="eastAsia" w:ascii="微软雅黑" w:hAnsi="微软雅黑" w:eastAsia="微软雅黑" w:cs="Helvetica"/>
          <w:kern w:val="0"/>
          <w:sz w:val="27"/>
        </w:rPr>
        <w:fldChar w:fldCharType="end"/>
      </w:r>
      <w:r>
        <w:rPr>
          <w:rFonts w:hint="eastAsia" w:ascii="微软雅黑" w:hAnsi="微软雅黑" w:eastAsia="微软雅黑" w:cs="Helvetica"/>
          <w:color w:val="333333"/>
          <w:kern w:val="0"/>
          <w:sz w:val="27"/>
          <w:szCs w:val="27"/>
        </w:rPr>
        <w:br w:type="textWrapping"/>
      </w:r>
      <w:r>
        <w:rPr>
          <w:rFonts w:hint="eastAsia" w:ascii="微软雅黑" w:hAnsi="微软雅黑" w:eastAsia="微软雅黑" w:cs="Helvetica"/>
          <w:b/>
          <w:color w:val="333333"/>
          <w:kern w:val="0"/>
          <w:sz w:val="27"/>
          <w:szCs w:val="27"/>
        </w:rPr>
        <w:t>本招聘公告的最终解释权归医院所有</w:t>
      </w:r>
      <w:r>
        <w:rPr>
          <w:rFonts w:hint="eastAsia" w:ascii="仿宋_GB2312" w:eastAsia="仿宋_GB2312"/>
          <w:b/>
          <w:sz w:val="28"/>
          <w:szCs w:val="28"/>
        </w:rPr>
        <w:t>。</w:t>
      </w:r>
    </w:p>
    <w:p>
      <w:pPr>
        <w:spacing w:line="500" w:lineRule="exact"/>
        <w:ind w:firstLine="4860" w:firstLineChars="1800"/>
        <w:rPr>
          <w:rFonts w:hint="eastAsia" w:ascii="微软雅黑" w:hAnsi="微软雅黑" w:eastAsia="微软雅黑" w:cs="Helvetica"/>
          <w:color w:val="333333"/>
          <w:kern w:val="0"/>
          <w:sz w:val="27"/>
          <w:szCs w:val="27"/>
        </w:rPr>
      </w:pPr>
    </w:p>
    <w:p>
      <w:pPr>
        <w:spacing w:line="500" w:lineRule="exact"/>
        <w:ind w:firstLine="4860" w:firstLineChars="1800"/>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 xml:space="preserve"> 济宁市中西医结合医院 </w:t>
      </w:r>
    </w:p>
    <w:p>
      <w:pPr>
        <w:spacing w:line="500" w:lineRule="exact"/>
        <w:ind w:firstLine="540" w:firstLineChars="200"/>
        <w:rPr>
          <w:rFonts w:ascii="微软雅黑" w:hAnsi="微软雅黑" w:eastAsia="微软雅黑" w:cs="Helvetica"/>
          <w:color w:val="333333"/>
          <w:kern w:val="0"/>
          <w:sz w:val="27"/>
          <w:szCs w:val="27"/>
        </w:rPr>
      </w:pPr>
      <w:r>
        <w:rPr>
          <w:rFonts w:hint="eastAsia" w:ascii="微软雅黑" w:hAnsi="微软雅黑" w:eastAsia="微软雅黑" w:cs="Helvetica"/>
          <w:color w:val="333333"/>
          <w:kern w:val="0"/>
          <w:sz w:val="27"/>
          <w:szCs w:val="27"/>
        </w:rPr>
        <w:t xml:space="preserve">                               </w:t>
      </w:r>
      <w:r>
        <w:rPr>
          <w:rFonts w:hint="eastAsia" w:ascii="微软雅黑" w:hAnsi="微软雅黑" w:eastAsia="微软雅黑" w:cs="Helvetica"/>
          <w:color w:val="333333"/>
          <w:kern w:val="0"/>
          <w:sz w:val="27"/>
          <w:szCs w:val="27"/>
          <w:lang w:val="en-US" w:eastAsia="zh-CN"/>
        </w:rPr>
        <w:t xml:space="preserve"> </w:t>
      </w:r>
      <w:r>
        <w:rPr>
          <w:rFonts w:hint="eastAsia" w:ascii="微软雅黑" w:hAnsi="微软雅黑" w:eastAsia="微软雅黑" w:cs="Helvetica"/>
          <w:color w:val="333333"/>
          <w:kern w:val="0"/>
          <w:sz w:val="27"/>
          <w:szCs w:val="27"/>
        </w:rPr>
        <w:t xml:space="preserve"> 2019年2月</w:t>
      </w:r>
      <w:r>
        <w:rPr>
          <w:rFonts w:hint="eastAsia" w:ascii="微软雅黑" w:hAnsi="微软雅黑" w:eastAsia="微软雅黑" w:cs="Helvetica"/>
          <w:color w:val="333333"/>
          <w:kern w:val="0"/>
          <w:sz w:val="27"/>
          <w:szCs w:val="27"/>
          <w:lang w:val="en-US" w:eastAsia="zh-CN"/>
        </w:rPr>
        <w:t>25</w:t>
      </w:r>
      <w:r>
        <w:rPr>
          <w:rFonts w:hint="eastAsia" w:ascii="微软雅黑" w:hAnsi="微软雅黑" w:eastAsia="微软雅黑" w:cs="Helvetica"/>
          <w:color w:val="333333"/>
          <w:kern w:val="0"/>
          <w:sz w:val="27"/>
          <w:szCs w:val="27"/>
        </w:rPr>
        <w:t>日</w:t>
      </w:r>
    </w:p>
    <w:p>
      <w:pPr>
        <w:widowControl/>
        <w:spacing w:line="360" w:lineRule="atLeast"/>
        <w:jc w:val="left"/>
        <w:rPr>
          <w:rFonts w:ascii="微软雅黑" w:hAnsi="微软雅黑" w:eastAsia="微软雅黑" w:cs="Helvetica"/>
          <w:color w:val="333333"/>
          <w:kern w:val="0"/>
          <w:sz w:val="27"/>
          <w:szCs w:val="27"/>
        </w:rPr>
      </w:pPr>
    </w:p>
    <w:p>
      <w:pPr>
        <w:widowControl/>
        <w:spacing w:line="360" w:lineRule="atLeast"/>
        <w:jc w:val="left"/>
        <w:rPr>
          <w:rFonts w:ascii="微软雅黑" w:hAnsi="微软雅黑" w:eastAsia="微软雅黑" w:cs="Helvetica"/>
          <w:color w:val="333333"/>
          <w:kern w:val="0"/>
          <w:sz w:val="27"/>
          <w:szCs w:val="27"/>
        </w:rPr>
      </w:pPr>
    </w:p>
    <w:p>
      <w:pPr>
        <w:widowControl/>
        <w:spacing w:line="360" w:lineRule="atLeast"/>
        <w:jc w:val="left"/>
        <w:rPr>
          <w:rFonts w:ascii="微软雅黑" w:hAnsi="微软雅黑" w:eastAsia="微软雅黑" w:cs="Helvetica"/>
          <w:color w:val="333333"/>
          <w:kern w:val="0"/>
          <w:sz w:val="27"/>
          <w:szCs w:val="27"/>
        </w:rPr>
      </w:pPr>
    </w:p>
    <w:p>
      <w:pPr>
        <w:widowControl/>
        <w:spacing w:line="360" w:lineRule="atLeast"/>
        <w:jc w:val="left"/>
        <w:rPr>
          <w:rFonts w:ascii="微软雅黑" w:hAnsi="微软雅黑" w:eastAsia="微软雅黑" w:cs="Helvetica"/>
          <w:color w:val="333333"/>
          <w:kern w:val="0"/>
          <w:sz w:val="27"/>
          <w:szCs w:val="27"/>
        </w:rPr>
      </w:pPr>
    </w:p>
    <w:p>
      <w:pPr>
        <w:spacing w:line="460" w:lineRule="exact"/>
        <w:ind w:firstLine="540" w:firstLineChars="200"/>
        <w:rPr>
          <w:rFonts w:ascii="微软雅黑" w:hAnsi="微软雅黑" w:eastAsia="微软雅黑" w:cs="Helvetica"/>
          <w:color w:val="333333"/>
          <w:kern w:val="0"/>
          <w:sz w:val="27"/>
          <w:szCs w:val="27"/>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行楷">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A1C5D"/>
    <w:rsid w:val="00003060"/>
    <w:rsid w:val="00007175"/>
    <w:rsid w:val="00010138"/>
    <w:rsid w:val="00017E41"/>
    <w:rsid w:val="000266BC"/>
    <w:rsid w:val="00061059"/>
    <w:rsid w:val="0008612D"/>
    <w:rsid w:val="000A28B6"/>
    <w:rsid w:val="000D15DA"/>
    <w:rsid w:val="000F097D"/>
    <w:rsid w:val="000F4EFA"/>
    <w:rsid w:val="00101FFB"/>
    <w:rsid w:val="00102F36"/>
    <w:rsid w:val="00116535"/>
    <w:rsid w:val="001319AD"/>
    <w:rsid w:val="001343BD"/>
    <w:rsid w:val="00137219"/>
    <w:rsid w:val="001460DF"/>
    <w:rsid w:val="001478BE"/>
    <w:rsid w:val="001971A0"/>
    <w:rsid w:val="001A3361"/>
    <w:rsid w:val="002060DF"/>
    <w:rsid w:val="002139EF"/>
    <w:rsid w:val="00254349"/>
    <w:rsid w:val="002B335B"/>
    <w:rsid w:val="002D39D0"/>
    <w:rsid w:val="00377CE4"/>
    <w:rsid w:val="0038382D"/>
    <w:rsid w:val="003D5188"/>
    <w:rsid w:val="003F2D40"/>
    <w:rsid w:val="00410A49"/>
    <w:rsid w:val="00414D7E"/>
    <w:rsid w:val="00416670"/>
    <w:rsid w:val="0043415A"/>
    <w:rsid w:val="0043626B"/>
    <w:rsid w:val="004676CD"/>
    <w:rsid w:val="00484765"/>
    <w:rsid w:val="004C5310"/>
    <w:rsid w:val="004C7970"/>
    <w:rsid w:val="004D1ADA"/>
    <w:rsid w:val="004D5CCC"/>
    <w:rsid w:val="004F0CEF"/>
    <w:rsid w:val="00507D11"/>
    <w:rsid w:val="005201A4"/>
    <w:rsid w:val="005230B3"/>
    <w:rsid w:val="0054254D"/>
    <w:rsid w:val="00562D2E"/>
    <w:rsid w:val="00594CE3"/>
    <w:rsid w:val="005A623C"/>
    <w:rsid w:val="005B066D"/>
    <w:rsid w:val="005E60F3"/>
    <w:rsid w:val="005F4F8B"/>
    <w:rsid w:val="0062789D"/>
    <w:rsid w:val="00633C3F"/>
    <w:rsid w:val="00633C4D"/>
    <w:rsid w:val="0065370D"/>
    <w:rsid w:val="00656BDD"/>
    <w:rsid w:val="00656D1C"/>
    <w:rsid w:val="00684849"/>
    <w:rsid w:val="00690DE0"/>
    <w:rsid w:val="006971B7"/>
    <w:rsid w:val="00697763"/>
    <w:rsid w:val="006A62FE"/>
    <w:rsid w:val="006D779F"/>
    <w:rsid w:val="006F734C"/>
    <w:rsid w:val="00716166"/>
    <w:rsid w:val="007276F1"/>
    <w:rsid w:val="00730635"/>
    <w:rsid w:val="00734D0D"/>
    <w:rsid w:val="00743ECC"/>
    <w:rsid w:val="007573EB"/>
    <w:rsid w:val="007773B3"/>
    <w:rsid w:val="00782D31"/>
    <w:rsid w:val="007831BD"/>
    <w:rsid w:val="00792929"/>
    <w:rsid w:val="007A1C5D"/>
    <w:rsid w:val="007B5456"/>
    <w:rsid w:val="007C452C"/>
    <w:rsid w:val="007C4E5E"/>
    <w:rsid w:val="007F2A41"/>
    <w:rsid w:val="00812701"/>
    <w:rsid w:val="008404B2"/>
    <w:rsid w:val="00842FD9"/>
    <w:rsid w:val="00846006"/>
    <w:rsid w:val="0086652E"/>
    <w:rsid w:val="00886D4F"/>
    <w:rsid w:val="008A6D27"/>
    <w:rsid w:val="008B2341"/>
    <w:rsid w:val="008B2C03"/>
    <w:rsid w:val="008C06BE"/>
    <w:rsid w:val="008C3025"/>
    <w:rsid w:val="008F2C31"/>
    <w:rsid w:val="0091474A"/>
    <w:rsid w:val="00927567"/>
    <w:rsid w:val="00931551"/>
    <w:rsid w:val="00934265"/>
    <w:rsid w:val="00945605"/>
    <w:rsid w:val="00947DAE"/>
    <w:rsid w:val="00952828"/>
    <w:rsid w:val="00966F68"/>
    <w:rsid w:val="00974CB0"/>
    <w:rsid w:val="00980DD4"/>
    <w:rsid w:val="009D064C"/>
    <w:rsid w:val="009D6D04"/>
    <w:rsid w:val="009F7FBA"/>
    <w:rsid w:val="00A028C3"/>
    <w:rsid w:val="00A45476"/>
    <w:rsid w:val="00A53AAA"/>
    <w:rsid w:val="00A56E5E"/>
    <w:rsid w:val="00A63424"/>
    <w:rsid w:val="00A63758"/>
    <w:rsid w:val="00AA63C6"/>
    <w:rsid w:val="00AB111E"/>
    <w:rsid w:val="00AD2107"/>
    <w:rsid w:val="00AE53B6"/>
    <w:rsid w:val="00AE6D9B"/>
    <w:rsid w:val="00B14802"/>
    <w:rsid w:val="00B33D14"/>
    <w:rsid w:val="00B41F5A"/>
    <w:rsid w:val="00B42163"/>
    <w:rsid w:val="00B428C1"/>
    <w:rsid w:val="00B733C9"/>
    <w:rsid w:val="00B75B30"/>
    <w:rsid w:val="00BA3043"/>
    <w:rsid w:val="00BE190A"/>
    <w:rsid w:val="00BE749C"/>
    <w:rsid w:val="00C25D56"/>
    <w:rsid w:val="00C34D97"/>
    <w:rsid w:val="00C648A5"/>
    <w:rsid w:val="00C978C7"/>
    <w:rsid w:val="00CA4090"/>
    <w:rsid w:val="00CC0F74"/>
    <w:rsid w:val="00CC4F05"/>
    <w:rsid w:val="00CE0FED"/>
    <w:rsid w:val="00D2301E"/>
    <w:rsid w:val="00D3171D"/>
    <w:rsid w:val="00D558EB"/>
    <w:rsid w:val="00D56E82"/>
    <w:rsid w:val="00D96458"/>
    <w:rsid w:val="00DC76D0"/>
    <w:rsid w:val="00E3792A"/>
    <w:rsid w:val="00E42E70"/>
    <w:rsid w:val="00E5696D"/>
    <w:rsid w:val="00EA0774"/>
    <w:rsid w:val="00EC4F75"/>
    <w:rsid w:val="00EE054B"/>
    <w:rsid w:val="00EE2B14"/>
    <w:rsid w:val="00F13D43"/>
    <w:rsid w:val="00F40382"/>
    <w:rsid w:val="00F46B30"/>
    <w:rsid w:val="00F579C0"/>
    <w:rsid w:val="00F60767"/>
    <w:rsid w:val="00F676D4"/>
    <w:rsid w:val="00FC4285"/>
    <w:rsid w:val="00FC7B14"/>
    <w:rsid w:val="02317A9D"/>
    <w:rsid w:val="07E67184"/>
    <w:rsid w:val="0C354032"/>
    <w:rsid w:val="0D676621"/>
    <w:rsid w:val="0E183CF6"/>
    <w:rsid w:val="0E527507"/>
    <w:rsid w:val="10EB424F"/>
    <w:rsid w:val="11AA7A0A"/>
    <w:rsid w:val="14007C13"/>
    <w:rsid w:val="16FE5117"/>
    <w:rsid w:val="19095000"/>
    <w:rsid w:val="1E1E7AE0"/>
    <w:rsid w:val="2100237A"/>
    <w:rsid w:val="24DE0BDE"/>
    <w:rsid w:val="26E644E4"/>
    <w:rsid w:val="27363569"/>
    <w:rsid w:val="2C3A5991"/>
    <w:rsid w:val="2D4819C6"/>
    <w:rsid w:val="2E7F3454"/>
    <w:rsid w:val="3030136D"/>
    <w:rsid w:val="307D620D"/>
    <w:rsid w:val="310568C7"/>
    <w:rsid w:val="346D6237"/>
    <w:rsid w:val="35621534"/>
    <w:rsid w:val="362D3C35"/>
    <w:rsid w:val="3848762C"/>
    <w:rsid w:val="3D710DBF"/>
    <w:rsid w:val="3ECA74F1"/>
    <w:rsid w:val="3F41569B"/>
    <w:rsid w:val="41897E43"/>
    <w:rsid w:val="44885D70"/>
    <w:rsid w:val="4C323132"/>
    <w:rsid w:val="51C967F0"/>
    <w:rsid w:val="53F36639"/>
    <w:rsid w:val="59A876C7"/>
    <w:rsid w:val="5D3C1135"/>
    <w:rsid w:val="5E4009B5"/>
    <w:rsid w:val="64C226BF"/>
    <w:rsid w:val="73E75475"/>
    <w:rsid w:val="794E795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4"/>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7">
    <w:name w:val="FollowedHyperlink"/>
    <w:basedOn w:val="6"/>
    <w:unhideWhenUsed/>
    <w:qFormat/>
    <w:uiPriority w:val="99"/>
    <w:rPr>
      <w:color w:val="800080" w:themeColor="followedHyperlink"/>
      <w:u w:val="single"/>
    </w:rPr>
  </w:style>
  <w:style w:type="character" w:styleId="8">
    <w:name w:val="Hyperlink"/>
    <w:basedOn w:val="6"/>
    <w:unhideWhenUsed/>
    <w:qFormat/>
    <w:uiPriority w:val="99"/>
    <w:rPr>
      <w:color w:val="0000FF" w:themeColor="hyperlink"/>
      <w:u w:val="single"/>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1">
    <w:name w:val="页眉 Char"/>
    <w:basedOn w:val="6"/>
    <w:link w:val="4"/>
    <w:semiHidden/>
    <w:qFormat/>
    <w:uiPriority w:val="99"/>
    <w:rPr>
      <w:sz w:val="18"/>
      <w:szCs w:val="18"/>
    </w:rPr>
  </w:style>
  <w:style w:type="character" w:customStyle="1" w:styleId="12">
    <w:name w:val="页脚 Char"/>
    <w:basedOn w:val="6"/>
    <w:link w:val="3"/>
    <w:semiHidden/>
    <w:qFormat/>
    <w:uiPriority w:val="99"/>
    <w:rPr>
      <w:sz w:val="18"/>
      <w:szCs w:val="18"/>
    </w:rPr>
  </w:style>
  <w:style w:type="paragraph" w:customStyle="1" w:styleId="13">
    <w:name w:val="列出段落1"/>
    <w:basedOn w:val="1"/>
    <w:qFormat/>
    <w:uiPriority w:val="34"/>
    <w:pPr>
      <w:ind w:firstLine="420" w:firstLineChars="200"/>
    </w:pPr>
  </w:style>
  <w:style w:type="character" w:customStyle="1" w:styleId="14">
    <w:name w:val="批注框文本 Char"/>
    <w:basedOn w:val="6"/>
    <w:link w:val="2"/>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37A328-70A5-4CA0-8536-C49C8087DB2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598</Words>
  <Characters>3412</Characters>
  <Lines>28</Lines>
  <Paragraphs>8</Paragraphs>
  <TotalTime>231</TotalTime>
  <ScaleCrop>false</ScaleCrop>
  <LinksUpToDate>false</LinksUpToDate>
  <CharactersWithSpaces>4002</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2015-04-02T01:26:00Z</dcterms:created>
  <dc:creator>AutoBVT</dc:creator>
  <cp:lastModifiedBy>ycs</cp:lastModifiedBy>
  <cp:lastPrinted>2017-12-20T07:31:00Z</cp:lastPrinted>
  <dcterms:modified xsi:type="dcterms:W3CDTF">2019-02-26T03:46:55Z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