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AEA" w:rsidRDefault="00F322EC">
      <w:pPr>
        <w:pStyle w:val="a5"/>
        <w:widowControl/>
        <w:shd w:val="clear" w:color="auto" w:fill="FFFFFF"/>
        <w:spacing w:beforeAutospacing="0" w:afterAutospacing="0" w:line="375" w:lineRule="atLeast"/>
        <w:ind w:firstLineChars="800" w:firstLine="2249"/>
        <w:jc w:val="both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北京民海生物科技有限公司</w:t>
      </w:r>
    </w:p>
    <w:p w:rsidR="00291AEA" w:rsidRDefault="00220082" w:rsidP="00CC24C4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深圳康泰生物制品股份有限公司（上市企业）旗下全资子公司北京民海生物科技有限公司诚聘业务精英，北京民海位于北京市</w:t>
      </w:r>
      <w:proofErr w:type="gramStart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大兴区</w:t>
      </w:r>
      <w:proofErr w:type="gramEnd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中关村科技园区大兴生物医药产业基地思</w:t>
      </w:r>
      <w:proofErr w:type="gramStart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邈</w:t>
      </w:r>
      <w:proofErr w:type="gramEnd"/>
      <w:r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路35号，注册资本5亿元，是专业从事疫苗研发、生产和销售的现代化生物技术企业，国家级高新技术企业，北京市G20企业，拥有国际水平的研发团队，承接多项国家863计划项目，拥有行业先进的生产设备及6万多平米的现代化疫苗产业基地，总资产12亿元，现有员工700余人。公司秉承“诚信、高效、创新、凝聚、卓越”的理念，建立了一套科学的激励机制，为优秀人才提供发挥才能、成就事业的梦想舞台。</w:t>
      </w:r>
      <w:r w:rsidR="00F322EC" w:rsidRPr="00CC24C4"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应届毕业生</w:t>
      </w:r>
      <w:r w:rsidR="00D04CF3"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和实习生</w:t>
      </w:r>
      <w:r w:rsidR="00F322EC" w:rsidRPr="00CC24C4"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岗位</w:t>
      </w:r>
      <w:r w:rsidR="00CC24C4" w:rsidRPr="00CC24C4">
        <w:rPr>
          <w:rFonts w:ascii="宋体" w:eastAsia="宋体" w:hAnsi="宋体" w:cs="宋体" w:hint="eastAsia"/>
          <w:color w:val="333333"/>
          <w:kern w:val="0"/>
          <w:szCs w:val="21"/>
          <w:shd w:val="clear" w:color="auto" w:fill="FFFFFF"/>
        </w:rPr>
        <w:t>：</w:t>
      </w:r>
    </w:p>
    <w:p w:rsidR="00EC26B8" w:rsidRPr="00CC24C4" w:rsidRDefault="00EC26B8" w:rsidP="00CC24C4">
      <w:pPr>
        <w:pStyle w:val="a9"/>
        <w:numPr>
          <w:ilvl w:val="0"/>
          <w:numId w:val="1"/>
        </w:numPr>
        <w:ind w:firstLineChars="0"/>
        <w:rPr>
          <w:rFonts w:ascii="宋体" w:eastAsia="宋体" w:hAnsi="宋体" w:cs="宋体"/>
          <w:color w:val="333333"/>
          <w:kern w:val="0"/>
          <w:szCs w:val="21"/>
          <w:shd w:val="clear" w:color="auto" w:fill="FFFFFF"/>
        </w:rPr>
      </w:pPr>
    </w:p>
    <w:tbl>
      <w:tblPr>
        <w:tblStyle w:val="a7"/>
        <w:tblW w:w="8184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992"/>
        <w:gridCol w:w="1985"/>
        <w:gridCol w:w="850"/>
        <w:gridCol w:w="851"/>
        <w:gridCol w:w="2129"/>
        <w:gridCol w:w="952"/>
      </w:tblGrid>
      <w:tr w:rsidR="007F7FC8" w:rsidTr="00AB4B9A">
        <w:trPr>
          <w:trHeight w:val="648"/>
          <w:jc w:val="center"/>
        </w:trPr>
        <w:tc>
          <w:tcPr>
            <w:tcW w:w="425" w:type="dxa"/>
            <w:vAlign w:val="center"/>
          </w:tcPr>
          <w:p w:rsidR="007F7FC8" w:rsidRPr="008F284E" w:rsidRDefault="007F7FC8" w:rsidP="00EC26B8">
            <w:pPr>
              <w:jc w:val="center"/>
              <w:rPr>
                <w:b/>
                <w:sz w:val="18"/>
                <w:szCs w:val="18"/>
              </w:rPr>
            </w:pPr>
            <w:r w:rsidRPr="008F284E">
              <w:rPr>
                <w:rFonts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992" w:type="dxa"/>
            <w:vAlign w:val="center"/>
          </w:tcPr>
          <w:p w:rsidR="007F7FC8" w:rsidRPr="008F284E" w:rsidRDefault="007F7FC8" w:rsidP="00EC26B8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8F284E">
              <w:rPr>
                <w:rFonts w:hint="eastAsia"/>
                <w:b/>
                <w:sz w:val="18"/>
                <w:szCs w:val="18"/>
              </w:rPr>
              <w:t>岗位</w:t>
            </w:r>
          </w:p>
        </w:tc>
        <w:tc>
          <w:tcPr>
            <w:tcW w:w="1985" w:type="dxa"/>
            <w:vAlign w:val="center"/>
          </w:tcPr>
          <w:p w:rsidR="007F7FC8" w:rsidRPr="008F284E" w:rsidRDefault="007F7FC8" w:rsidP="00EC26B8">
            <w:pPr>
              <w:jc w:val="center"/>
              <w:rPr>
                <w:b/>
                <w:sz w:val="18"/>
                <w:szCs w:val="18"/>
              </w:rPr>
            </w:pPr>
            <w:r w:rsidRPr="008F284E">
              <w:rPr>
                <w:rFonts w:hint="eastAsia"/>
                <w:b/>
                <w:sz w:val="18"/>
                <w:szCs w:val="18"/>
              </w:rPr>
              <w:t>工作内容</w:t>
            </w:r>
          </w:p>
        </w:tc>
        <w:tc>
          <w:tcPr>
            <w:tcW w:w="850" w:type="dxa"/>
            <w:vAlign w:val="center"/>
          </w:tcPr>
          <w:p w:rsidR="007F7FC8" w:rsidRPr="008F284E" w:rsidRDefault="007F7FC8" w:rsidP="00EC26B8">
            <w:pPr>
              <w:jc w:val="center"/>
              <w:rPr>
                <w:b/>
                <w:sz w:val="18"/>
                <w:szCs w:val="18"/>
              </w:rPr>
            </w:pPr>
            <w:r w:rsidRPr="008F284E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851" w:type="dxa"/>
            <w:vAlign w:val="center"/>
          </w:tcPr>
          <w:p w:rsidR="007F7FC8" w:rsidRPr="008F284E" w:rsidRDefault="007F7FC8" w:rsidP="00EC26B8">
            <w:pPr>
              <w:jc w:val="center"/>
              <w:rPr>
                <w:b/>
                <w:sz w:val="18"/>
                <w:szCs w:val="18"/>
              </w:rPr>
            </w:pPr>
            <w:r w:rsidRPr="008F284E">
              <w:rPr>
                <w:rFonts w:hint="eastAsia"/>
                <w:b/>
                <w:sz w:val="18"/>
                <w:szCs w:val="18"/>
              </w:rPr>
              <w:t>工作地点</w:t>
            </w:r>
          </w:p>
        </w:tc>
        <w:tc>
          <w:tcPr>
            <w:tcW w:w="2129" w:type="dxa"/>
            <w:vAlign w:val="center"/>
          </w:tcPr>
          <w:p w:rsidR="007F7FC8" w:rsidRPr="008F284E" w:rsidRDefault="007F7FC8" w:rsidP="008F284E">
            <w:pPr>
              <w:jc w:val="center"/>
              <w:rPr>
                <w:b/>
              </w:rPr>
            </w:pPr>
            <w:r w:rsidRPr="008F284E">
              <w:rPr>
                <w:rFonts w:hint="eastAsia"/>
                <w:b/>
              </w:rPr>
              <w:t>专业</w:t>
            </w:r>
          </w:p>
        </w:tc>
        <w:tc>
          <w:tcPr>
            <w:tcW w:w="952" w:type="dxa"/>
            <w:vAlign w:val="center"/>
          </w:tcPr>
          <w:p w:rsidR="007F7FC8" w:rsidRPr="008F284E" w:rsidRDefault="007F7FC8" w:rsidP="008F284E">
            <w:pPr>
              <w:jc w:val="center"/>
              <w:rPr>
                <w:b/>
              </w:rPr>
            </w:pPr>
            <w:r w:rsidRPr="008F284E">
              <w:rPr>
                <w:rFonts w:hint="eastAsia"/>
                <w:b/>
              </w:rPr>
              <w:t>人数</w:t>
            </w:r>
          </w:p>
        </w:tc>
      </w:tr>
      <w:tr w:rsidR="002E2AE8" w:rsidTr="00AB4B9A">
        <w:trPr>
          <w:trHeight w:val="888"/>
          <w:jc w:val="center"/>
        </w:trPr>
        <w:tc>
          <w:tcPr>
            <w:tcW w:w="425" w:type="dxa"/>
            <w:vAlign w:val="center"/>
          </w:tcPr>
          <w:p w:rsidR="002E2AE8" w:rsidRPr="004F7AFE" w:rsidRDefault="002E2AE8" w:rsidP="00EC26B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2E2AE8" w:rsidRPr="004F7AFE" w:rsidRDefault="002E2AE8" w:rsidP="00EC2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市场营销</w:t>
            </w:r>
          </w:p>
        </w:tc>
        <w:tc>
          <w:tcPr>
            <w:tcW w:w="1985" w:type="dxa"/>
            <w:vAlign w:val="center"/>
          </w:tcPr>
          <w:p w:rsidR="002E2AE8" w:rsidRPr="004F7AFE" w:rsidRDefault="002E2AE8" w:rsidP="00EC26B8">
            <w:pPr>
              <w:jc w:val="center"/>
              <w:rPr>
                <w:rFonts w:asciiTheme="majorEastAsia" w:eastAsiaTheme="majorEastAsia" w:hAnsiTheme="majorEastAsia" w:cstheme="majorEastAsia"/>
                <w:color w:val="000000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从事区域内疫苗产品的推广工作</w:t>
            </w:r>
          </w:p>
        </w:tc>
        <w:tc>
          <w:tcPr>
            <w:tcW w:w="850" w:type="dxa"/>
            <w:vAlign w:val="center"/>
          </w:tcPr>
          <w:p w:rsidR="002E2AE8" w:rsidRPr="004F7AFE" w:rsidRDefault="002E2AE8" w:rsidP="00EC2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  <w:r w:rsidRPr="004F7AFE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851" w:type="dxa"/>
            <w:vAlign w:val="center"/>
          </w:tcPr>
          <w:p w:rsidR="002E2AE8" w:rsidRPr="004F7AFE" w:rsidRDefault="002E2AE8" w:rsidP="00EC26B8">
            <w:pPr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全国各地</w:t>
            </w:r>
          </w:p>
        </w:tc>
        <w:tc>
          <w:tcPr>
            <w:tcW w:w="2129" w:type="dxa"/>
            <w:vMerge w:val="restart"/>
            <w:vAlign w:val="center"/>
          </w:tcPr>
          <w:p w:rsidR="002E2AE8" w:rsidRPr="004F7AFE" w:rsidRDefault="002E2AE8" w:rsidP="00251173">
            <w:pPr>
              <w:jc w:val="center"/>
              <w:rPr>
                <w:sz w:val="18"/>
                <w:szCs w:val="18"/>
              </w:rPr>
            </w:pPr>
            <w:r w:rsidRPr="004F7AFE"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生物工程/生物科学/生物制药/生物技术/药品生产技术（生物药）/药品质量检测技术/药品经营与管理/食品分析与检验/药物制剂技术/药学/药品生产技术（药物制剂）/化学/应用化学</w:t>
            </w:r>
            <w:r w:rsidRPr="00251173"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等相关专业</w:t>
            </w:r>
          </w:p>
        </w:tc>
        <w:tc>
          <w:tcPr>
            <w:tcW w:w="952" w:type="dxa"/>
            <w:vMerge w:val="restart"/>
            <w:vAlign w:val="center"/>
          </w:tcPr>
          <w:p w:rsidR="002E2AE8" w:rsidRPr="004F7AFE" w:rsidRDefault="002E2AE8" w:rsidP="002E2AE8">
            <w:pPr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 w:rsidRPr="004F7AFE">
              <w:rPr>
                <w:rFonts w:hint="eastAsia"/>
                <w:sz w:val="18"/>
                <w:szCs w:val="18"/>
              </w:rPr>
              <w:t>人</w:t>
            </w:r>
          </w:p>
        </w:tc>
      </w:tr>
      <w:tr w:rsidR="002E2AE8" w:rsidTr="00AB4B9A">
        <w:trPr>
          <w:trHeight w:val="968"/>
          <w:jc w:val="center"/>
        </w:trPr>
        <w:tc>
          <w:tcPr>
            <w:tcW w:w="425" w:type="dxa"/>
            <w:vAlign w:val="center"/>
          </w:tcPr>
          <w:p w:rsidR="002E2AE8" w:rsidRPr="004F7AFE" w:rsidRDefault="002E2AE8" w:rsidP="00EC26B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2E2AE8" w:rsidRPr="004F7AFE" w:rsidRDefault="002E2AE8" w:rsidP="00EC2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市场专员</w:t>
            </w:r>
          </w:p>
        </w:tc>
        <w:tc>
          <w:tcPr>
            <w:tcW w:w="1985" w:type="dxa"/>
            <w:vAlign w:val="center"/>
          </w:tcPr>
          <w:p w:rsidR="002E2AE8" w:rsidRPr="004F7AFE" w:rsidRDefault="004F4CB8" w:rsidP="0025117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</w:t>
            </w:r>
            <w:r w:rsidR="002E2AE8">
              <w:rPr>
                <w:rFonts w:hint="eastAsia"/>
                <w:sz w:val="18"/>
                <w:szCs w:val="18"/>
              </w:rPr>
              <w:t>疫苗市场活动的支持</w:t>
            </w:r>
          </w:p>
        </w:tc>
        <w:tc>
          <w:tcPr>
            <w:tcW w:w="850" w:type="dxa"/>
            <w:vAlign w:val="center"/>
          </w:tcPr>
          <w:p w:rsidR="002E2AE8" w:rsidRPr="004F7AFE" w:rsidRDefault="002E2AE8" w:rsidP="00EC26B8">
            <w:pPr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本科以上</w:t>
            </w:r>
          </w:p>
        </w:tc>
        <w:tc>
          <w:tcPr>
            <w:tcW w:w="851" w:type="dxa"/>
            <w:vAlign w:val="center"/>
          </w:tcPr>
          <w:p w:rsidR="002E2AE8" w:rsidRPr="004F7AFE" w:rsidRDefault="002E2AE8" w:rsidP="00EC26B8">
            <w:pPr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2129" w:type="dxa"/>
            <w:vMerge/>
          </w:tcPr>
          <w:p w:rsidR="002E2AE8" w:rsidRDefault="002E2AE8"/>
        </w:tc>
        <w:tc>
          <w:tcPr>
            <w:tcW w:w="952" w:type="dxa"/>
            <w:vMerge/>
          </w:tcPr>
          <w:p w:rsidR="002E2AE8" w:rsidRDefault="002E2AE8"/>
        </w:tc>
      </w:tr>
      <w:tr w:rsidR="007F7FC8" w:rsidTr="00AB4B9A">
        <w:trPr>
          <w:trHeight w:val="916"/>
          <w:jc w:val="center"/>
        </w:trPr>
        <w:tc>
          <w:tcPr>
            <w:tcW w:w="425" w:type="dxa"/>
            <w:vAlign w:val="center"/>
          </w:tcPr>
          <w:p w:rsidR="007F7FC8" w:rsidRPr="004F7AFE" w:rsidRDefault="007F7FC8" w:rsidP="00EC26B8">
            <w:pPr>
              <w:ind w:firstLineChars="100" w:firstLine="180"/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7F7FC8" w:rsidRPr="00FD61AC" w:rsidRDefault="00251173" w:rsidP="00EC26B8">
            <w:pPr>
              <w:jc w:val="center"/>
              <w:rPr>
                <w:rFonts w:asciiTheme="majorEastAsia" w:eastAsiaTheme="majorEastAsia" w:hAnsiTheme="majorEastAsia" w:cs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cstheme="majorEastAsia" w:hint="eastAsia"/>
                <w:sz w:val="18"/>
                <w:szCs w:val="18"/>
              </w:rPr>
              <w:t>医学专员</w:t>
            </w:r>
          </w:p>
        </w:tc>
        <w:tc>
          <w:tcPr>
            <w:tcW w:w="1985" w:type="dxa"/>
            <w:vAlign w:val="center"/>
          </w:tcPr>
          <w:p w:rsidR="007F7FC8" w:rsidRPr="004F7AFE" w:rsidRDefault="00291216" w:rsidP="00EC2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从事</w:t>
            </w:r>
            <w:r w:rsidR="00251173">
              <w:rPr>
                <w:rFonts w:hint="eastAsia"/>
                <w:sz w:val="18"/>
                <w:szCs w:val="18"/>
              </w:rPr>
              <w:t>疫苗医学支持</w:t>
            </w:r>
          </w:p>
        </w:tc>
        <w:tc>
          <w:tcPr>
            <w:tcW w:w="850" w:type="dxa"/>
            <w:vAlign w:val="center"/>
          </w:tcPr>
          <w:p w:rsidR="007F7FC8" w:rsidRPr="004F7AFE" w:rsidRDefault="00251173" w:rsidP="00EC26B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  <w:r w:rsidR="007F7FC8" w:rsidRPr="004F7AFE">
              <w:rPr>
                <w:rFonts w:hint="eastAsia"/>
                <w:sz w:val="18"/>
                <w:szCs w:val="18"/>
              </w:rPr>
              <w:t>以上</w:t>
            </w:r>
          </w:p>
        </w:tc>
        <w:tc>
          <w:tcPr>
            <w:tcW w:w="851" w:type="dxa"/>
            <w:vAlign w:val="center"/>
          </w:tcPr>
          <w:p w:rsidR="007F7FC8" w:rsidRPr="004F7AFE" w:rsidRDefault="00162D09" w:rsidP="00EC26B8">
            <w:pPr>
              <w:jc w:val="center"/>
              <w:rPr>
                <w:sz w:val="18"/>
                <w:szCs w:val="18"/>
              </w:rPr>
            </w:pPr>
            <w:r w:rsidRPr="004F7AFE">
              <w:rPr>
                <w:rFonts w:hint="eastAsia"/>
                <w:sz w:val="18"/>
                <w:szCs w:val="18"/>
              </w:rPr>
              <w:t>北京</w:t>
            </w:r>
          </w:p>
        </w:tc>
        <w:tc>
          <w:tcPr>
            <w:tcW w:w="2129" w:type="dxa"/>
          </w:tcPr>
          <w:p w:rsidR="007F7FC8" w:rsidRDefault="002E2AE8">
            <w:r w:rsidRPr="00251173"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基础医学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、</w:t>
            </w:r>
            <w:r w:rsidRPr="00251173"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预防医学</w:t>
            </w:r>
            <w:r>
              <w:rPr>
                <w:rFonts w:asciiTheme="majorEastAsia" w:eastAsiaTheme="majorEastAsia" w:hAnsiTheme="majorEastAsia" w:cstheme="majorEastAsia" w:hint="eastAsia"/>
                <w:color w:val="000000"/>
                <w:sz w:val="18"/>
                <w:szCs w:val="18"/>
              </w:rPr>
              <w:t>、临床等医学类相关专业</w:t>
            </w:r>
          </w:p>
        </w:tc>
        <w:tc>
          <w:tcPr>
            <w:tcW w:w="952" w:type="dxa"/>
            <w:vMerge/>
          </w:tcPr>
          <w:p w:rsidR="007F7FC8" w:rsidRDefault="007F7FC8"/>
        </w:tc>
      </w:tr>
    </w:tbl>
    <w:p w:rsidR="00CC24C4" w:rsidRDefault="00F322EC" w:rsidP="00CC24C4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  <w:r w:rsidRPr="00F6556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上班时间：早8:30-17:30 上</w:t>
      </w:r>
      <w:proofErr w:type="gramStart"/>
      <w:r w:rsidRPr="00F6556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五休二</w:t>
      </w:r>
      <w:proofErr w:type="gramEnd"/>
      <w:r w:rsidRPr="00F6556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 xml:space="preserve"> 周末双休</w:t>
      </w:r>
    </w:p>
    <w:p w:rsidR="00291AEA" w:rsidRPr="00F65568" w:rsidRDefault="00CC24C4" w:rsidP="00CC24C4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福利待遇：</w:t>
      </w:r>
      <w:r w:rsidR="00203F9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五险</w:t>
      </w:r>
      <w:proofErr w:type="gramStart"/>
      <w:r w:rsidR="00203F9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一</w:t>
      </w:r>
      <w:proofErr w:type="gramEnd"/>
      <w:r w:rsidR="00203F9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金</w:t>
      </w:r>
      <w:r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，</w:t>
      </w:r>
      <w:r w:rsidR="00F322EC" w:rsidRPr="00F6556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提供食宿（一日三餐）、节假日</w:t>
      </w:r>
      <w:r w:rsidR="00291216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礼品</w:t>
      </w:r>
      <w:r w:rsidR="00F322EC" w:rsidRPr="00F6556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、生日</w:t>
      </w:r>
      <w:r w:rsidR="00291216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礼品</w:t>
      </w:r>
      <w:r w:rsidR="00F322EC" w:rsidRPr="00F65568">
        <w:rPr>
          <w:rFonts w:ascii="宋体" w:eastAsia="宋体" w:hAnsi="宋体" w:cs="宋体" w:hint="eastAsia"/>
          <w:color w:val="333333"/>
          <w:sz w:val="21"/>
          <w:szCs w:val="21"/>
          <w:shd w:val="clear" w:color="auto" w:fill="FFFFFF"/>
        </w:rPr>
        <w:t>、每年定期旅游等福利。</w:t>
      </w:r>
    </w:p>
    <w:p w:rsidR="00CC24C4" w:rsidRDefault="00CC24C4">
      <w:pPr>
        <w:pStyle w:val="a5"/>
        <w:widowControl/>
        <w:shd w:val="clear" w:color="auto" w:fill="FFFFFF"/>
        <w:spacing w:beforeAutospacing="0" w:afterAutospacing="0" w:line="375" w:lineRule="atLeast"/>
        <w:rPr>
          <w:rFonts w:ascii="宋体" w:eastAsia="宋体" w:hAnsi="宋体" w:cs="宋体"/>
          <w:color w:val="333333"/>
          <w:sz w:val="21"/>
          <w:szCs w:val="21"/>
          <w:shd w:val="clear" w:color="auto" w:fill="FFFFFF"/>
        </w:rPr>
      </w:pPr>
    </w:p>
    <w:p w:rsidR="00203F98" w:rsidRDefault="00203F98">
      <w:r>
        <w:t>北京民海生物科技有限公司</w:t>
      </w:r>
    </w:p>
    <w:p w:rsidR="00F65568" w:rsidRDefault="00203F98">
      <w:r>
        <w:t>行政人事部</w:t>
      </w:r>
    </w:p>
    <w:p w:rsidR="00203F98" w:rsidRDefault="00F322EC">
      <w:r>
        <w:rPr>
          <w:rFonts w:hint="eastAsia"/>
        </w:rPr>
        <w:t>联系人：</w:t>
      </w:r>
      <w:r w:rsidR="00EC26B8">
        <w:rPr>
          <w:rFonts w:hint="eastAsia"/>
        </w:rPr>
        <w:t>卢鹏</w:t>
      </w:r>
      <w:r w:rsidR="006F4019">
        <w:rPr>
          <w:rFonts w:hint="eastAsia"/>
        </w:rPr>
        <w:t xml:space="preserve"> </w:t>
      </w:r>
      <w:r w:rsidR="00C95782">
        <w:rPr>
          <w:rFonts w:hint="eastAsia"/>
        </w:rPr>
        <w:t xml:space="preserve">  </w:t>
      </w:r>
      <w:r w:rsidR="000B13A4">
        <w:rPr>
          <w:rFonts w:hint="eastAsia"/>
        </w:rPr>
        <w:t xml:space="preserve">      </w:t>
      </w:r>
      <w:r w:rsidR="00EC26B8">
        <w:rPr>
          <w:rFonts w:hint="eastAsia"/>
        </w:rPr>
        <w:t xml:space="preserve">     </w:t>
      </w:r>
    </w:p>
    <w:p w:rsidR="00203F98" w:rsidRDefault="00C95782">
      <w:r>
        <w:rPr>
          <w:rFonts w:hint="eastAsia"/>
        </w:rPr>
        <w:t>电话：</w:t>
      </w:r>
      <w:r w:rsidR="00EC26B8">
        <w:rPr>
          <w:rFonts w:hint="eastAsia"/>
        </w:rPr>
        <w:t>010</w:t>
      </w:r>
      <w:r w:rsidR="00203F98">
        <w:rPr>
          <w:rFonts w:hint="eastAsia"/>
        </w:rPr>
        <w:t>-</w:t>
      </w:r>
      <w:r w:rsidR="00EC26B8">
        <w:rPr>
          <w:rFonts w:hint="eastAsia"/>
        </w:rPr>
        <w:t>59613534</w:t>
      </w:r>
      <w:r w:rsidR="00F322EC">
        <w:rPr>
          <w:rFonts w:hint="eastAsia"/>
        </w:rPr>
        <w:t xml:space="preserve">  </w:t>
      </w:r>
      <w:r w:rsidR="00D53E05">
        <w:rPr>
          <w:rFonts w:hint="eastAsia"/>
        </w:rPr>
        <w:t>18831621982</w:t>
      </w:r>
      <w:r w:rsidR="00D53E05">
        <w:rPr>
          <w:rFonts w:hint="eastAsia"/>
        </w:rPr>
        <w:t>（微信同步</w:t>
      </w:r>
      <w:bookmarkStart w:id="0" w:name="_GoBack"/>
      <w:bookmarkEnd w:id="0"/>
      <w:r w:rsidR="00D53E05">
        <w:rPr>
          <w:rFonts w:hint="eastAsia"/>
        </w:rPr>
        <w:t>）</w:t>
      </w:r>
      <w:r w:rsidR="000B13A4">
        <w:rPr>
          <w:rFonts w:hint="eastAsia"/>
        </w:rPr>
        <w:t xml:space="preserve"> </w:t>
      </w:r>
      <w:r w:rsidR="00EC26B8">
        <w:rPr>
          <w:rFonts w:hint="eastAsia"/>
        </w:rPr>
        <w:t xml:space="preserve">     </w:t>
      </w:r>
    </w:p>
    <w:p w:rsidR="00291AEA" w:rsidRDefault="00F322EC">
      <w:r>
        <w:rPr>
          <w:rFonts w:hint="eastAsia"/>
        </w:rPr>
        <w:t>邮箱：</w:t>
      </w:r>
      <w:r w:rsidR="00EC26B8">
        <w:rPr>
          <w:rFonts w:hint="eastAsia"/>
        </w:rPr>
        <w:t>434676497@qq.com</w:t>
      </w:r>
      <w:hyperlink r:id="rId9" w:history="1"/>
      <w:r w:rsidR="006F4019">
        <w:rPr>
          <w:rStyle w:val="a6"/>
          <w:rFonts w:hint="eastAsia"/>
        </w:rPr>
        <w:t xml:space="preserve"> </w:t>
      </w:r>
    </w:p>
    <w:sectPr w:rsidR="00291AEA" w:rsidSect="00291AEA">
      <w:headerReference w:type="default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81" w:rsidRDefault="00892781" w:rsidP="00291AEA">
      <w:r>
        <w:separator/>
      </w:r>
    </w:p>
  </w:endnote>
  <w:endnote w:type="continuationSeparator" w:id="0">
    <w:p w:rsidR="00892781" w:rsidRDefault="00892781" w:rsidP="0029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EA" w:rsidRDefault="00F322EC">
    <w:pPr>
      <w:pStyle w:val="a3"/>
      <w:ind w:firstLineChars="1200" w:firstLine="2160"/>
      <w:rPr>
        <w:color w:val="0000FF"/>
      </w:rPr>
    </w:pPr>
    <w:r>
      <w:rPr>
        <w:rFonts w:hint="eastAsia"/>
        <w:color w:val="0000FF"/>
      </w:rPr>
      <w:t>康泰生物股份有限公司</w:t>
    </w:r>
    <w:r>
      <w:rPr>
        <w:rFonts w:hint="eastAsia"/>
        <w:color w:val="0000FF"/>
      </w:rPr>
      <w:t>--------</w:t>
    </w:r>
    <w:r>
      <w:rPr>
        <w:rFonts w:hint="eastAsia"/>
        <w:color w:val="0000FF"/>
      </w:rPr>
      <w:t>北京民海生物科技有限公司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81" w:rsidRDefault="00892781" w:rsidP="00291AEA">
      <w:r>
        <w:separator/>
      </w:r>
    </w:p>
  </w:footnote>
  <w:footnote w:type="continuationSeparator" w:id="0">
    <w:p w:rsidR="00892781" w:rsidRDefault="00892781" w:rsidP="00291A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AEA" w:rsidRDefault="00786075">
    <w:pPr>
      <w:pStyle w:val="a4"/>
    </w:pPr>
    <w:r>
      <w:rPr>
        <w:noProof/>
      </w:rPr>
      <w:drawing>
        <wp:inline distT="0" distB="0" distL="0" distR="0">
          <wp:extent cx="828675" cy="461781"/>
          <wp:effectExtent l="0" t="0" r="0" b="0"/>
          <wp:docPr id="1" name="图片 1" descr="C:\Users\43467\Desktop\营销中心HRBP\招聘管理\校园招聘\民海生物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3467\Desktop\营销中心HRBP\招聘管理\校园招聘\民海生物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276" cy="461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6460">
      <w:rPr>
        <w:rFonts w:hint="eastAsia"/>
        <w:noProof/>
      </w:rPr>
      <w:t xml:space="preserve">                                </w:t>
    </w:r>
    <w:r w:rsidR="008F284E">
      <w:rPr>
        <w:rFonts w:hint="eastAsia"/>
        <w:noProof/>
      </w:rPr>
      <w:t xml:space="preserve">                    </w:t>
    </w:r>
    <w:r w:rsidR="00666460">
      <w:rPr>
        <w:rFonts w:hint="eastAsia"/>
        <w:noProof/>
      </w:rPr>
      <w:t>深交所股票代码</w:t>
    </w:r>
    <w:r w:rsidR="008F284E" w:rsidRPr="0088302A">
      <w:rPr>
        <w:rFonts w:ascii="楷体" w:eastAsia="楷体" w:hAnsi="楷体" w:hint="eastAsia"/>
        <w:b/>
        <w:sz w:val="28"/>
        <w:szCs w:val="28"/>
      </w:rPr>
      <w:t>300601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053D1"/>
    <w:multiLevelType w:val="hybridMultilevel"/>
    <w:tmpl w:val="AB542F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4E1529"/>
    <w:multiLevelType w:val="hybridMultilevel"/>
    <w:tmpl w:val="3AC404C8"/>
    <w:lvl w:ilvl="0" w:tplc="5C42E63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EA"/>
    <w:rsid w:val="000B13A4"/>
    <w:rsid w:val="00143E50"/>
    <w:rsid w:val="00162D09"/>
    <w:rsid w:val="001B435F"/>
    <w:rsid w:val="00203F98"/>
    <w:rsid w:val="00220082"/>
    <w:rsid w:val="00251173"/>
    <w:rsid w:val="00272FF3"/>
    <w:rsid w:val="00291216"/>
    <w:rsid w:val="00291AEA"/>
    <w:rsid w:val="002A38AE"/>
    <w:rsid w:val="002B0CDE"/>
    <w:rsid w:val="002E2AE8"/>
    <w:rsid w:val="004C7FA9"/>
    <w:rsid w:val="004F4CB8"/>
    <w:rsid w:val="004F7AFE"/>
    <w:rsid w:val="00516AE9"/>
    <w:rsid w:val="00530405"/>
    <w:rsid w:val="00666460"/>
    <w:rsid w:val="00682038"/>
    <w:rsid w:val="006E19C9"/>
    <w:rsid w:val="006F4019"/>
    <w:rsid w:val="00786075"/>
    <w:rsid w:val="00791AB8"/>
    <w:rsid w:val="007F7FC8"/>
    <w:rsid w:val="00892781"/>
    <w:rsid w:val="008F284E"/>
    <w:rsid w:val="009C18D1"/>
    <w:rsid w:val="009D2F81"/>
    <w:rsid w:val="00A63E46"/>
    <w:rsid w:val="00A82395"/>
    <w:rsid w:val="00A83A57"/>
    <w:rsid w:val="00AB4B9A"/>
    <w:rsid w:val="00BF34F9"/>
    <w:rsid w:val="00C95782"/>
    <w:rsid w:val="00CC24C4"/>
    <w:rsid w:val="00D04CF3"/>
    <w:rsid w:val="00D1253D"/>
    <w:rsid w:val="00D53E05"/>
    <w:rsid w:val="00E82FD0"/>
    <w:rsid w:val="00EA0D5B"/>
    <w:rsid w:val="00EC26B8"/>
    <w:rsid w:val="00EC7510"/>
    <w:rsid w:val="00ED4867"/>
    <w:rsid w:val="00F322EC"/>
    <w:rsid w:val="00F65568"/>
    <w:rsid w:val="00FA2F91"/>
    <w:rsid w:val="00FD61AC"/>
    <w:rsid w:val="01445F32"/>
    <w:rsid w:val="0D262601"/>
    <w:rsid w:val="20412F0E"/>
    <w:rsid w:val="26470E59"/>
    <w:rsid w:val="3D5A5816"/>
    <w:rsid w:val="40C21DE2"/>
    <w:rsid w:val="586D0035"/>
    <w:rsid w:val="5B9C27BB"/>
    <w:rsid w:val="62704582"/>
    <w:rsid w:val="62EF481E"/>
    <w:rsid w:val="68817947"/>
    <w:rsid w:val="6F491541"/>
    <w:rsid w:val="71BD44DE"/>
    <w:rsid w:val="72DF7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A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1A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1A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91A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291AEA"/>
    <w:rPr>
      <w:color w:val="0000FF"/>
      <w:u w:val="single"/>
    </w:rPr>
  </w:style>
  <w:style w:type="table" w:styleId="a7">
    <w:name w:val="Table Grid"/>
    <w:basedOn w:val="a1"/>
    <w:qFormat/>
    <w:rsid w:val="00291A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7F7FC8"/>
    <w:rPr>
      <w:sz w:val="18"/>
      <w:szCs w:val="18"/>
    </w:rPr>
  </w:style>
  <w:style w:type="character" w:customStyle="1" w:styleId="Char">
    <w:name w:val="批注框文本 Char"/>
    <w:basedOn w:val="a0"/>
    <w:link w:val="a8"/>
    <w:rsid w:val="007F7F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C2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1AE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91AE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91A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291AE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rsid w:val="00291AEA"/>
    <w:rPr>
      <w:color w:val="0000FF"/>
      <w:u w:val="single"/>
    </w:rPr>
  </w:style>
  <w:style w:type="table" w:styleId="a7">
    <w:name w:val="Table Grid"/>
    <w:basedOn w:val="a1"/>
    <w:qFormat/>
    <w:rsid w:val="00291A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rsid w:val="007F7FC8"/>
    <w:rPr>
      <w:sz w:val="18"/>
      <w:szCs w:val="18"/>
    </w:rPr>
  </w:style>
  <w:style w:type="character" w:customStyle="1" w:styleId="Char">
    <w:name w:val="批注框文本 Char"/>
    <w:basedOn w:val="a0"/>
    <w:link w:val="a8"/>
    <w:rsid w:val="007F7FC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CC2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434676497@qq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43467</cp:lastModifiedBy>
  <cp:revision>17</cp:revision>
  <cp:lastPrinted>2017-09-21T03:26:00Z</cp:lastPrinted>
  <dcterms:created xsi:type="dcterms:W3CDTF">2018-10-31T01:03:00Z</dcterms:created>
  <dcterms:modified xsi:type="dcterms:W3CDTF">2018-10-31T02:08:00Z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