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ind w:firstLine="420"/>
        <w:jc w:val="center"/>
        <w:rPr>
          <w:rFonts w:ascii="仿宋_GB2312" w:hAnsi="华文仿宋" w:eastAsia="仿宋_GB2312"/>
          <w:b/>
          <w:bCs/>
          <w:sz w:val="40"/>
          <w:szCs w:val="28"/>
        </w:rPr>
      </w:pPr>
      <w:r>
        <w:rPr>
          <w:rFonts w:hint="eastAsia" w:ascii="仿宋_GB2312" w:hAnsi="华文仿宋" w:eastAsia="仿宋_GB2312"/>
          <w:b/>
          <w:bCs/>
          <w:sz w:val="40"/>
          <w:szCs w:val="28"/>
        </w:rPr>
        <w:t>江苏豪森药业</w:t>
      </w:r>
      <w:r>
        <w:rPr>
          <w:rFonts w:hint="eastAsia" w:ascii="仿宋_GB2312" w:hAnsi="华文仿宋" w:eastAsia="仿宋_GB2312"/>
          <w:b/>
          <w:bCs/>
          <w:sz w:val="40"/>
          <w:szCs w:val="28"/>
          <w:lang w:eastAsia="zh-CN"/>
        </w:rPr>
        <w:t>集团</w:t>
      </w:r>
      <w:r>
        <w:rPr>
          <w:rFonts w:hint="eastAsia" w:ascii="仿宋_GB2312" w:hAnsi="华文仿宋" w:eastAsia="仿宋_GB2312"/>
          <w:b/>
          <w:bCs/>
          <w:sz w:val="40"/>
          <w:szCs w:val="28"/>
        </w:rPr>
        <w:t>有限公司简介及招聘信息</w:t>
      </w:r>
    </w:p>
    <w:p>
      <w:pPr>
        <w:spacing w:line="440" w:lineRule="exact"/>
        <w:ind w:firstLine="420"/>
        <w:rPr>
          <w:rFonts w:ascii="仿宋_GB2312" w:hAnsi="华文仿宋" w:eastAsia="仿宋_GB2312"/>
          <w:sz w:val="28"/>
          <w:szCs w:val="28"/>
        </w:rPr>
      </w:pPr>
    </w:p>
    <w:tbl>
      <w:tblPr>
        <w:tblStyle w:val="12"/>
        <w:tblW w:w="960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4"/>
        <w:gridCol w:w="4855"/>
        <w:gridCol w:w="1101"/>
        <w:gridCol w:w="21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44" w:type="dxa"/>
            <w:shd w:val="clear" w:color="auto" w:fill="BEBEBE" w:themeFill="background1" w:themeFillShade="BF"/>
            <w:vAlign w:val="center"/>
          </w:tcPr>
          <w:p>
            <w:pPr>
              <w:spacing w:line="440" w:lineRule="exact"/>
              <w:jc w:val="center"/>
              <w:rPr>
                <w:rFonts w:ascii="Arial" w:hAnsi="Arial" w:cs="Arial" w:eastAsiaTheme="minorEastAsia"/>
                <w:b/>
                <w:sz w:val="22"/>
                <w:szCs w:val="22"/>
              </w:rPr>
            </w:pPr>
            <w:r>
              <w:rPr>
                <w:rFonts w:ascii="Arial" w:hAnsi="Arial" w:cs="Arial" w:eastAsiaTheme="minorEastAsia"/>
                <w:b/>
                <w:sz w:val="22"/>
                <w:szCs w:val="22"/>
              </w:rPr>
              <w:t>单</w:t>
            </w:r>
            <w:r>
              <w:rPr>
                <w:rFonts w:hint="eastAsia" w:ascii="Arial" w:hAnsi="Arial" w:cs="Arial" w:eastAsiaTheme="minorEastAsia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 w:eastAsiaTheme="minorEastAsia"/>
                <w:b/>
                <w:sz w:val="22"/>
                <w:szCs w:val="22"/>
              </w:rPr>
              <w:t>位</w:t>
            </w:r>
            <w:r>
              <w:rPr>
                <w:rFonts w:hint="eastAsia" w:ascii="Arial" w:hAnsi="Arial" w:cs="Arial" w:eastAsiaTheme="minorEastAsia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 w:eastAsiaTheme="minorEastAsia"/>
                <w:b/>
                <w:sz w:val="22"/>
                <w:szCs w:val="22"/>
              </w:rPr>
              <w:t>名</w:t>
            </w:r>
            <w:r>
              <w:rPr>
                <w:rFonts w:hint="eastAsia" w:ascii="Arial" w:hAnsi="Arial" w:cs="Arial" w:eastAsiaTheme="minorEastAsia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 w:eastAsiaTheme="minorEastAsia"/>
                <w:b/>
                <w:sz w:val="22"/>
                <w:szCs w:val="22"/>
              </w:rPr>
              <w:t>称</w:t>
            </w:r>
          </w:p>
        </w:tc>
        <w:tc>
          <w:tcPr>
            <w:tcW w:w="4855" w:type="dxa"/>
            <w:vAlign w:val="center"/>
          </w:tcPr>
          <w:p>
            <w:pPr>
              <w:spacing w:line="440" w:lineRule="exact"/>
              <w:jc w:val="center"/>
              <w:rPr>
                <w:rFonts w:ascii="Arial" w:hAnsi="Arial" w:cs="Arial" w:eastAsiaTheme="minorEastAsia"/>
                <w:sz w:val="22"/>
                <w:szCs w:val="22"/>
              </w:rPr>
            </w:pPr>
            <w:r>
              <w:rPr>
                <w:rFonts w:ascii="Arial" w:hAnsi="Arial" w:cs="Arial" w:eastAsiaTheme="minorEastAsia"/>
                <w:sz w:val="22"/>
                <w:szCs w:val="22"/>
              </w:rPr>
              <w:t>江苏豪森</w:t>
            </w:r>
            <w:r>
              <w:rPr>
                <w:rFonts w:hint="eastAsia" w:ascii="Arial" w:hAnsi="Arial" w:cs="Arial" w:eastAsiaTheme="minorEastAsia"/>
                <w:sz w:val="22"/>
                <w:szCs w:val="22"/>
              </w:rPr>
              <w:t>药业</w:t>
            </w:r>
            <w:r>
              <w:rPr>
                <w:rFonts w:hint="eastAsia" w:ascii="Arial" w:hAnsi="Arial" w:cs="Arial" w:eastAsiaTheme="minorEastAsia"/>
                <w:sz w:val="22"/>
                <w:szCs w:val="22"/>
                <w:lang w:eastAsia="zh-CN"/>
              </w:rPr>
              <w:t>集团</w:t>
            </w:r>
            <w:r>
              <w:rPr>
                <w:rFonts w:hint="eastAsia" w:ascii="Arial" w:hAnsi="Arial" w:cs="Arial" w:eastAsiaTheme="minorEastAsia"/>
                <w:sz w:val="22"/>
                <w:szCs w:val="22"/>
              </w:rPr>
              <w:t>有限公司</w:t>
            </w:r>
          </w:p>
        </w:tc>
        <w:tc>
          <w:tcPr>
            <w:tcW w:w="1101" w:type="dxa"/>
            <w:shd w:val="clear" w:color="auto" w:fill="BEBEBE" w:themeFill="background1" w:themeFillShade="BF"/>
            <w:vAlign w:val="center"/>
          </w:tcPr>
          <w:p>
            <w:pPr>
              <w:spacing w:line="440" w:lineRule="exact"/>
              <w:jc w:val="center"/>
              <w:rPr>
                <w:rFonts w:ascii="Arial" w:hAnsi="Arial" w:cs="Arial" w:eastAsiaTheme="minorEastAsia"/>
                <w:b/>
                <w:sz w:val="22"/>
                <w:szCs w:val="22"/>
              </w:rPr>
            </w:pPr>
            <w:r>
              <w:rPr>
                <w:rFonts w:ascii="Arial" w:hAnsi="Arial" w:cs="Arial" w:eastAsiaTheme="minorEastAsia"/>
                <w:b/>
                <w:sz w:val="22"/>
                <w:szCs w:val="22"/>
              </w:rPr>
              <w:t>单位性质</w:t>
            </w:r>
          </w:p>
        </w:tc>
        <w:tc>
          <w:tcPr>
            <w:tcW w:w="210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Arial" w:hAnsi="Arial" w:cs="Arial" w:eastAsiaTheme="minorEastAsia"/>
                <w:sz w:val="22"/>
                <w:szCs w:val="22"/>
                <w:lang w:eastAsia="zh-CN"/>
              </w:rPr>
            </w:pPr>
            <w:r>
              <w:rPr>
                <w:rFonts w:hint="eastAsia" w:ascii="Arial" w:hAnsi="Arial" w:cs="Arial" w:eastAsiaTheme="minorEastAsia"/>
                <w:sz w:val="22"/>
                <w:szCs w:val="22"/>
                <w:lang w:eastAsia="zh-CN"/>
              </w:rPr>
              <w:t>三资企业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44" w:type="dxa"/>
            <w:shd w:val="clear" w:color="auto" w:fill="BEBEBE" w:themeFill="background1" w:themeFillShade="BF"/>
            <w:vAlign w:val="center"/>
          </w:tcPr>
          <w:p>
            <w:pPr>
              <w:spacing w:line="440" w:lineRule="exact"/>
              <w:jc w:val="center"/>
              <w:rPr>
                <w:rFonts w:ascii="Arial" w:hAnsi="Arial" w:cs="Arial" w:eastAsiaTheme="minorEastAsia"/>
                <w:b/>
                <w:sz w:val="22"/>
                <w:szCs w:val="22"/>
              </w:rPr>
            </w:pPr>
            <w:r>
              <w:rPr>
                <w:rFonts w:ascii="Arial" w:hAnsi="Arial" w:cs="Arial" w:eastAsiaTheme="minorEastAsia"/>
                <w:b/>
                <w:sz w:val="22"/>
                <w:szCs w:val="22"/>
              </w:rPr>
              <w:t>单</w:t>
            </w:r>
            <w:r>
              <w:rPr>
                <w:rFonts w:hint="eastAsia" w:ascii="Arial" w:hAnsi="Arial" w:cs="Arial" w:eastAsiaTheme="minorEastAsia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 w:eastAsiaTheme="minorEastAsia"/>
                <w:b/>
                <w:sz w:val="22"/>
                <w:szCs w:val="22"/>
              </w:rPr>
              <w:t>位</w:t>
            </w:r>
            <w:r>
              <w:rPr>
                <w:rFonts w:hint="eastAsia" w:ascii="Arial" w:hAnsi="Arial" w:cs="Arial" w:eastAsiaTheme="minorEastAsia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 w:eastAsiaTheme="minorEastAsia"/>
                <w:b/>
                <w:sz w:val="22"/>
                <w:szCs w:val="22"/>
              </w:rPr>
              <w:t>地</w:t>
            </w:r>
            <w:r>
              <w:rPr>
                <w:rFonts w:hint="eastAsia" w:ascii="Arial" w:hAnsi="Arial" w:cs="Arial" w:eastAsiaTheme="minorEastAsia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 w:eastAsiaTheme="minorEastAsia"/>
                <w:b/>
                <w:sz w:val="22"/>
                <w:szCs w:val="22"/>
              </w:rPr>
              <w:t>址</w:t>
            </w:r>
          </w:p>
        </w:tc>
        <w:tc>
          <w:tcPr>
            <w:tcW w:w="4855" w:type="dxa"/>
            <w:vAlign w:val="center"/>
          </w:tcPr>
          <w:p>
            <w:pPr>
              <w:spacing w:line="440" w:lineRule="exact"/>
              <w:jc w:val="center"/>
              <w:rPr>
                <w:rFonts w:ascii="Arial" w:hAnsi="Arial" w:cs="Arial" w:eastAsiaTheme="minorEastAsia"/>
                <w:sz w:val="22"/>
                <w:szCs w:val="22"/>
              </w:rPr>
            </w:pPr>
            <w:r>
              <w:rPr>
                <w:rFonts w:ascii="Arial" w:hAnsi="Arial" w:cs="Arial" w:eastAsiaTheme="minorEastAsia"/>
                <w:sz w:val="22"/>
                <w:szCs w:val="22"/>
              </w:rPr>
              <w:t>连云港市经济技术开发区花果山大道东晋路9号</w:t>
            </w:r>
          </w:p>
        </w:tc>
        <w:tc>
          <w:tcPr>
            <w:tcW w:w="1101" w:type="dxa"/>
            <w:shd w:val="clear" w:color="auto" w:fill="BEBEBE" w:themeFill="background1" w:themeFillShade="BF"/>
            <w:vAlign w:val="center"/>
          </w:tcPr>
          <w:p>
            <w:pPr>
              <w:spacing w:line="440" w:lineRule="exact"/>
              <w:jc w:val="center"/>
              <w:rPr>
                <w:rFonts w:ascii="Arial" w:hAnsi="Arial" w:cs="Arial" w:eastAsiaTheme="minorEastAsia"/>
                <w:b/>
                <w:sz w:val="22"/>
                <w:szCs w:val="22"/>
              </w:rPr>
            </w:pPr>
            <w:r>
              <w:rPr>
                <w:rFonts w:hint="eastAsia" w:ascii="Arial" w:hAnsi="Arial" w:cs="Arial" w:eastAsiaTheme="minorEastAsia"/>
                <w:b/>
                <w:sz w:val="22"/>
                <w:szCs w:val="22"/>
              </w:rPr>
              <w:t>所属行业</w:t>
            </w:r>
          </w:p>
        </w:tc>
        <w:tc>
          <w:tcPr>
            <w:tcW w:w="210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Arial" w:hAnsi="Arial" w:cs="Arial" w:eastAsiaTheme="minorEastAsia"/>
                <w:sz w:val="22"/>
                <w:szCs w:val="22"/>
                <w:lang w:eastAsia="zh-CN"/>
              </w:rPr>
            </w:pPr>
            <w:r>
              <w:rPr>
                <w:rFonts w:hint="eastAsia" w:ascii="Arial" w:hAnsi="Arial" w:cs="Arial" w:eastAsiaTheme="minorEastAsia"/>
                <w:color w:val="333333"/>
                <w:kern w:val="0"/>
                <w:sz w:val="22"/>
                <w:szCs w:val="22"/>
                <w:lang w:eastAsia="zh-CN"/>
              </w:rPr>
              <w:t>医药行业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44" w:type="dxa"/>
            <w:shd w:val="clear" w:color="auto" w:fill="BEBEBE" w:themeFill="background1" w:themeFillShade="BF"/>
            <w:vAlign w:val="center"/>
          </w:tcPr>
          <w:p>
            <w:pPr>
              <w:spacing w:line="440" w:lineRule="exact"/>
              <w:jc w:val="center"/>
              <w:rPr>
                <w:rFonts w:ascii="Arial" w:hAnsi="Arial" w:cs="Arial" w:eastAsiaTheme="minorEastAsia"/>
                <w:b/>
                <w:sz w:val="22"/>
                <w:szCs w:val="22"/>
              </w:rPr>
            </w:pPr>
            <w:r>
              <w:rPr>
                <w:rFonts w:hint="eastAsia" w:ascii="Arial" w:hAnsi="Arial" w:cs="Arial" w:eastAsiaTheme="minorEastAsia"/>
                <w:b/>
                <w:sz w:val="22"/>
                <w:szCs w:val="22"/>
                <w:lang w:eastAsia="zh-CN"/>
              </w:rPr>
              <w:t>统一社会信用代码</w:t>
            </w:r>
          </w:p>
        </w:tc>
        <w:tc>
          <w:tcPr>
            <w:tcW w:w="485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Arial" w:hAnsi="Arial" w:cs="Arial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Arial" w:hAnsi="Arial" w:cs="Arial" w:eastAsiaTheme="minorEastAsia"/>
                <w:sz w:val="22"/>
                <w:szCs w:val="22"/>
                <w:lang w:val="en-US" w:eastAsia="zh-CN"/>
              </w:rPr>
              <w:t>913207006083959289</w:t>
            </w:r>
          </w:p>
        </w:tc>
        <w:tc>
          <w:tcPr>
            <w:tcW w:w="1101" w:type="dxa"/>
            <w:shd w:val="clear" w:color="auto" w:fill="BEBEBE" w:themeFill="background1" w:themeFillShade="BF"/>
            <w:vAlign w:val="center"/>
          </w:tcPr>
          <w:p>
            <w:pPr>
              <w:spacing w:line="440" w:lineRule="exact"/>
              <w:jc w:val="center"/>
              <w:rPr>
                <w:rFonts w:ascii="Arial" w:hAnsi="Arial" w:cs="Arial" w:eastAsiaTheme="minorEastAsia"/>
                <w:b/>
                <w:sz w:val="22"/>
                <w:szCs w:val="22"/>
              </w:rPr>
            </w:pPr>
            <w:r>
              <w:rPr>
                <w:rFonts w:ascii="Arial" w:hAnsi="Arial" w:cs="Arial" w:eastAsiaTheme="minorEastAsia"/>
                <w:b/>
                <w:sz w:val="22"/>
                <w:szCs w:val="22"/>
              </w:rPr>
              <w:t>联 系 人</w:t>
            </w:r>
          </w:p>
        </w:tc>
        <w:tc>
          <w:tcPr>
            <w:tcW w:w="2106" w:type="dxa"/>
            <w:vAlign w:val="center"/>
          </w:tcPr>
          <w:p>
            <w:pPr>
              <w:spacing w:line="440" w:lineRule="exact"/>
              <w:jc w:val="center"/>
              <w:rPr>
                <w:rFonts w:ascii="Arial" w:hAnsi="Arial" w:cs="Arial" w:eastAsiaTheme="minorEastAsia"/>
                <w:sz w:val="22"/>
                <w:szCs w:val="22"/>
              </w:rPr>
            </w:pPr>
            <w:r>
              <w:rPr>
                <w:rFonts w:hint="eastAsia" w:ascii="Arial" w:hAnsi="Arial" w:cs="Arial" w:eastAsiaTheme="minorEastAsia"/>
                <w:sz w:val="22"/>
                <w:szCs w:val="22"/>
                <w:lang w:eastAsia="zh-CN"/>
              </w:rPr>
              <w:t>黄春栋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44" w:type="dxa"/>
            <w:shd w:val="clear" w:color="auto" w:fill="BEBEBE" w:themeFill="background1" w:themeFillShade="BF"/>
            <w:vAlign w:val="center"/>
          </w:tcPr>
          <w:p>
            <w:pPr>
              <w:tabs>
                <w:tab w:val="left" w:pos="405"/>
              </w:tabs>
              <w:spacing w:line="440" w:lineRule="exact"/>
              <w:ind w:firstLine="110" w:firstLineChars="50"/>
              <w:rPr>
                <w:rFonts w:ascii="Arial" w:hAnsi="Arial" w:cs="Arial" w:eastAsiaTheme="minorEastAsia"/>
                <w:b/>
                <w:sz w:val="22"/>
                <w:szCs w:val="22"/>
              </w:rPr>
            </w:pPr>
            <w:r>
              <w:rPr>
                <w:rFonts w:hint="eastAsia" w:ascii="Arial" w:hAnsi="Arial" w:cs="Arial" w:eastAsiaTheme="minorEastAsia"/>
                <w:b/>
                <w:sz w:val="22"/>
                <w:szCs w:val="22"/>
              </w:rPr>
              <w:t xml:space="preserve">办 公 </w:t>
            </w:r>
            <w:r>
              <w:rPr>
                <w:rFonts w:ascii="Arial" w:hAnsi="Arial" w:cs="Arial" w:eastAsiaTheme="minorEastAsia"/>
                <w:b/>
                <w:sz w:val="22"/>
                <w:szCs w:val="22"/>
              </w:rPr>
              <w:t>电</w:t>
            </w:r>
            <w:r>
              <w:rPr>
                <w:rFonts w:hint="eastAsia" w:ascii="Arial" w:hAnsi="Arial" w:cs="Arial" w:eastAsiaTheme="minorEastAsia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 w:eastAsiaTheme="minorEastAsia"/>
                <w:b/>
                <w:sz w:val="22"/>
                <w:szCs w:val="22"/>
              </w:rPr>
              <w:t>话</w:t>
            </w:r>
          </w:p>
        </w:tc>
        <w:tc>
          <w:tcPr>
            <w:tcW w:w="4855" w:type="dxa"/>
            <w:vAlign w:val="center"/>
          </w:tcPr>
          <w:p>
            <w:pPr>
              <w:spacing w:line="440" w:lineRule="exact"/>
              <w:jc w:val="center"/>
              <w:rPr>
                <w:rFonts w:ascii="Arial" w:hAnsi="Arial" w:cs="Arial" w:eastAsiaTheme="minorEastAsia"/>
                <w:sz w:val="22"/>
                <w:szCs w:val="22"/>
              </w:rPr>
            </w:pPr>
            <w:r>
              <w:rPr>
                <w:rFonts w:ascii="Arial" w:hAnsi="Arial" w:cs="Arial" w:eastAsiaTheme="minorEastAsia"/>
                <w:color w:val="333333"/>
                <w:kern w:val="0"/>
                <w:sz w:val="22"/>
                <w:szCs w:val="22"/>
              </w:rPr>
              <w:t>0518-8309</w:t>
            </w:r>
            <w:r>
              <w:rPr>
                <w:rFonts w:hint="eastAsia" w:ascii="Arial" w:hAnsi="Arial" w:cs="Arial" w:eastAsiaTheme="minorEastAsia"/>
                <w:color w:val="333333"/>
                <w:kern w:val="0"/>
                <w:sz w:val="22"/>
                <w:szCs w:val="22"/>
                <w:lang w:val="en-US" w:eastAsia="zh-CN"/>
              </w:rPr>
              <w:t>9903</w:t>
            </w:r>
          </w:p>
        </w:tc>
        <w:tc>
          <w:tcPr>
            <w:tcW w:w="1101" w:type="dxa"/>
            <w:shd w:val="clear" w:color="auto" w:fill="BEBEBE" w:themeFill="background1" w:themeFillShade="BF"/>
          </w:tcPr>
          <w:p>
            <w:pPr>
              <w:spacing w:line="440" w:lineRule="exact"/>
              <w:jc w:val="center"/>
              <w:rPr>
                <w:rFonts w:ascii="Arial" w:hAnsi="Arial" w:cs="Arial" w:eastAsiaTheme="minorEastAsia"/>
                <w:b/>
                <w:sz w:val="22"/>
                <w:szCs w:val="22"/>
              </w:rPr>
            </w:pPr>
            <w:r>
              <w:rPr>
                <w:rFonts w:ascii="Arial" w:hAnsi="Arial" w:cs="Arial" w:eastAsiaTheme="minorEastAsia"/>
                <w:b/>
                <w:sz w:val="22"/>
                <w:szCs w:val="22"/>
              </w:rPr>
              <w:t>移动电话</w:t>
            </w:r>
          </w:p>
        </w:tc>
        <w:tc>
          <w:tcPr>
            <w:tcW w:w="2106" w:type="dxa"/>
            <w:vAlign w:val="center"/>
          </w:tcPr>
          <w:p>
            <w:pPr>
              <w:widowControl/>
              <w:spacing w:line="345" w:lineRule="atLeast"/>
              <w:jc w:val="center"/>
              <w:rPr>
                <w:rFonts w:ascii="Arial" w:hAnsi="Arial" w:cs="Arial" w:eastAsiaTheme="minorEastAsia"/>
                <w:color w:val="333333"/>
                <w:kern w:val="0"/>
                <w:sz w:val="22"/>
                <w:szCs w:val="22"/>
              </w:rPr>
            </w:pPr>
            <w:r>
              <w:rPr>
                <w:rFonts w:ascii="Arial" w:hAnsi="Arial" w:cs="Arial" w:eastAsiaTheme="minorEastAsia"/>
                <w:color w:val="333333"/>
                <w:kern w:val="0"/>
                <w:sz w:val="22"/>
                <w:szCs w:val="22"/>
              </w:rPr>
              <w:t>1865210</w:t>
            </w:r>
            <w:r>
              <w:rPr>
                <w:rFonts w:hint="eastAsia" w:ascii="Arial" w:hAnsi="Arial" w:cs="Arial" w:eastAsiaTheme="minorEastAsia"/>
                <w:color w:val="333333"/>
                <w:kern w:val="0"/>
                <w:sz w:val="22"/>
                <w:szCs w:val="22"/>
                <w:lang w:val="en-US" w:eastAsia="zh-CN"/>
              </w:rPr>
              <w:t>5110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4" w:type="dxa"/>
            <w:shd w:val="clear" w:color="auto" w:fill="BEBEBE" w:themeFill="background1" w:themeFillShade="BF"/>
            <w:vAlign w:val="center"/>
          </w:tcPr>
          <w:p>
            <w:pPr>
              <w:spacing w:line="440" w:lineRule="exact"/>
              <w:jc w:val="center"/>
              <w:rPr>
                <w:rFonts w:ascii="Arial" w:hAnsi="Arial" w:cs="Arial" w:eastAsiaTheme="minorEastAsia"/>
                <w:b/>
                <w:sz w:val="22"/>
                <w:szCs w:val="22"/>
              </w:rPr>
            </w:pPr>
            <w:r>
              <w:rPr>
                <w:rFonts w:hint="eastAsia" w:ascii="Arial" w:hAnsi="Arial" w:cs="Arial" w:eastAsiaTheme="minorEastAsia"/>
                <w:b/>
                <w:sz w:val="22"/>
                <w:szCs w:val="22"/>
              </w:rPr>
              <w:t>传        真</w:t>
            </w:r>
          </w:p>
        </w:tc>
        <w:tc>
          <w:tcPr>
            <w:tcW w:w="4855" w:type="dxa"/>
            <w:vAlign w:val="center"/>
          </w:tcPr>
          <w:p>
            <w:pPr>
              <w:spacing w:line="440" w:lineRule="exact"/>
              <w:jc w:val="center"/>
              <w:rPr>
                <w:rFonts w:ascii="Arial" w:hAnsi="Arial" w:cs="Arial" w:eastAsiaTheme="minorEastAsia"/>
                <w:color w:val="333333"/>
                <w:kern w:val="0"/>
                <w:sz w:val="22"/>
                <w:szCs w:val="22"/>
              </w:rPr>
            </w:pPr>
            <w:r>
              <w:rPr>
                <w:rFonts w:ascii="Arial" w:hAnsi="Arial" w:cs="Arial" w:eastAsiaTheme="minorEastAsia"/>
                <w:color w:val="333333"/>
                <w:kern w:val="0"/>
                <w:sz w:val="22"/>
                <w:szCs w:val="22"/>
              </w:rPr>
              <w:t>0518-83097</w:t>
            </w:r>
            <w:r>
              <w:rPr>
                <w:rFonts w:hint="eastAsia" w:ascii="Arial" w:hAnsi="Arial" w:cs="Arial" w:eastAsiaTheme="minorEastAsia"/>
                <w:color w:val="333333"/>
                <w:kern w:val="0"/>
                <w:sz w:val="22"/>
                <w:szCs w:val="22"/>
              </w:rPr>
              <w:t>701</w:t>
            </w:r>
          </w:p>
        </w:tc>
        <w:tc>
          <w:tcPr>
            <w:tcW w:w="1101" w:type="dxa"/>
            <w:shd w:val="clear" w:color="auto" w:fill="BEBEBE" w:themeFill="background1" w:themeFillShade="BF"/>
          </w:tcPr>
          <w:p>
            <w:pPr>
              <w:spacing w:line="440" w:lineRule="exact"/>
              <w:jc w:val="center"/>
              <w:rPr>
                <w:rFonts w:ascii="Arial" w:hAnsi="Arial" w:cs="Arial" w:eastAsiaTheme="minorEastAsia"/>
                <w:b/>
                <w:sz w:val="22"/>
                <w:szCs w:val="22"/>
              </w:rPr>
            </w:pPr>
            <w:r>
              <w:rPr>
                <w:rFonts w:hint="eastAsia" w:ascii="Arial" w:hAnsi="Arial" w:cs="Arial" w:eastAsiaTheme="minorEastAsia"/>
                <w:b/>
                <w:sz w:val="22"/>
                <w:szCs w:val="22"/>
              </w:rPr>
              <w:t>网    址</w:t>
            </w:r>
          </w:p>
        </w:tc>
        <w:tc>
          <w:tcPr>
            <w:tcW w:w="2106" w:type="dxa"/>
          </w:tcPr>
          <w:p>
            <w:pPr>
              <w:spacing w:line="440" w:lineRule="exact"/>
              <w:jc w:val="center"/>
              <w:rPr>
                <w:rFonts w:ascii="Arial" w:hAnsi="Arial" w:cs="Arial" w:eastAsiaTheme="minorEastAsia"/>
                <w:color w:val="333333"/>
                <w:kern w:val="0"/>
                <w:sz w:val="22"/>
                <w:szCs w:val="22"/>
              </w:rPr>
            </w:pPr>
            <w:r>
              <w:rPr>
                <w:rFonts w:hint="eastAsia" w:ascii="Arial" w:hAnsi="Arial" w:cs="Arial" w:eastAsiaTheme="minorEastAsia"/>
                <w:color w:val="333333"/>
                <w:kern w:val="0"/>
                <w:sz w:val="22"/>
                <w:szCs w:val="22"/>
              </w:rPr>
              <w:t>www.hansoh.cn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4" w:type="dxa"/>
            <w:shd w:val="clear" w:color="auto" w:fill="BEBEBE" w:themeFill="background1" w:themeFillShade="BF"/>
            <w:vAlign w:val="center"/>
          </w:tcPr>
          <w:p>
            <w:pPr>
              <w:spacing w:line="440" w:lineRule="exact"/>
              <w:jc w:val="center"/>
              <w:rPr>
                <w:rFonts w:ascii="Arial" w:hAnsi="Arial" w:cs="Arial" w:eastAsiaTheme="minorEastAsia"/>
                <w:b/>
                <w:sz w:val="22"/>
                <w:szCs w:val="22"/>
              </w:rPr>
            </w:pPr>
            <w:r>
              <w:rPr>
                <w:rFonts w:ascii="Arial" w:hAnsi="Arial" w:cs="Arial" w:eastAsiaTheme="minorEastAsia"/>
                <w:b/>
                <w:sz w:val="22"/>
                <w:szCs w:val="22"/>
              </w:rPr>
              <w:t>E-mail</w:t>
            </w:r>
          </w:p>
        </w:tc>
        <w:tc>
          <w:tcPr>
            <w:tcW w:w="4855" w:type="dxa"/>
            <w:vAlign w:val="center"/>
          </w:tcPr>
          <w:p>
            <w:pPr>
              <w:spacing w:line="440" w:lineRule="exact"/>
              <w:ind w:firstLine="1100" w:firstLineChars="500"/>
              <w:rPr>
                <w:rFonts w:ascii="Arial" w:hAnsi="Arial" w:cs="Arial" w:eastAsiaTheme="minorEastAsia"/>
                <w:sz w:val="22"/>
                <w:szCs w:val="22"/>
              </w:rPr>
            </w:pPr>
            <w:r>
              <w:rPr>
                <w:rFonts w:hint="eastAsia" w:ascii="Arial" w:hAnsi="Arial" w:cs="Arial" w:eastAsiaTheme="minorEastAsia"/>
                <w:color w:val="333333"/>
                <w:kern w:val="0"/>
                <w:sz w:val="22"/>
                <w:szCs w:val="22"/>
              </w:rPr>
              <w:t>1865210</w:t>
            </w:r>
            <w:r>
              <w:rPr>
                <w:rFonts w:hint="eastAsia" w:ascii="Arial" w:hAnsi="Arial" w:cs="Arial" w:eastAsiaTheme="minorEastAsia"/>
                <w:color w:val="333333"/>
                <w:kern w:val="0"/>
                <w:sz w:val="22"/>
                <w:szCs w:val="22"/>
                <w:lang w:val="en-US" w:eastAsia="zh-CN"/>
              </w:rPr>
              <w:t>5110</w:t>
            </w:r>
            <w:r>
              <w:rPr>
                <w:rFonts w:hint="eastAsia" w:ascii="Arial" w:hAnsi="Arial" w:cs="Arial" w:eastAsiaTheme="minorEastAsia"/>
                <w:color w:val="333333"/>
                <w:kern w:val="0"/>
                <w:sz w:val="22"/>
                <w:szCs w:val="22"/>
              </w:rPr>
              <w:t>@163.com</w:t>
            </w:r>
          </w:p>
        </w:tc>
        <w:tc>
          <w:tcPr>
            <w:tcW w:w="1101" w:type="dxa"/>
            <w:shd w:val="clear" w:color="auto" w:fill="BEBEBE" w:themeFill="background1" w:themeFillShade="BF"/>
          </w:tcPr>
          <w:p>
            <w:pPr>
              <w:spacing w:line="440" w:lineRule="exact"/>
              <w:jc w:val="center"/>
              <w:rPr>
                <w:rFonts w:ascii="Arial" w:hAnsi="Arial" w:cs="Arial" w:eastAsiaTheme="minorEastAsia"/>
                <w:b/>
                <w:sz w:val="22"/>
                <w:szCs w:val="22"/>
              </w:rPr>
            </w:pPr>
            <w:r>
              <w:rPr>
                <w:rFonts w:hint="eastAsia" w:ascii="Arial" w:hAnsi="Arial" w:cs="Arial" w:eastAsiaTheme="minorEastAsia"/>
                <w:b/>
                <w:sz w:val="22"/>
                <w:szCs w:val="22"/>
              </w:rPr>
              <w:t>邮    编</w:t>
            </w:r>
          </w:p>
        </w:tc>
        <w:tc>
          <w:tcPr>
            <w:tcW w:w="2106" w:type="dxa"/>
          </w:tcPr>
          <w:p>
            <w:pPr>
              <w:spacing w:line="440" w:lineRule="exact"/>
              <w:jc w:val="center"/>
              <w:rPr>
                <w:rFonts w:ascii="Arial" w:hAnsi="Arial" w:cs="Arial" w:eastAsiaTheme="minorEastAsia"/>
                <w:sz w:val="22"/>
                <w:szCs w:val="22"/>
              </w:rPr>
            </w:pPr>
            <w:r>
              <w:rPr>
                <w:rFonts w:hint="eastAsia" w:ascii="Arial" w:hAnsi="Arial" w:cs="Arial" w:eastAsiaTheme="minorEastAsia"/>
                <w:color w:val="333333"/>
                <w:kern w:val="0"/>
                <w:sz w:val="22"/>
                <w:szCs w:val="22"/>
              </w:rPr>
              <w:t>222069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  <w:jc w:val="center"/>
        </w:trPr>
        <w:tc>
          <w:tcPr>
            <w:tcW w:w="9606" w:type="dxa"/>
            <w:gridSpan w:val="4"/>
          </w:tcPr>
          <w:p>
            <w:pPr>
              <w:spacing w:line="440" w:lineRule="exact"/>
              <w:rPr>
                <w:rFonts w:ascii="Arial" w:cs="Arial" w:hAnsiTheme="minorEastAsia" w:eastAsiaTheme="minorEastAsia"/>
                <w:b/>
                <w:color w:val="17365D" w:themeColor="text2" w:themeShade="BF"/>
                <w:sz w:val="24"/>
              </w:rPr>
            </w:pPr>
            <w:r>
              <w:rPr>
                <w:rFonts w:ascii="Arial" w:cs="Arial" w:hAnsiTheme="minorEastAsia" w:eastAsiaTheme="minorEastAsia"/>
                <w:b/>
                <w:color w:val="17365D" w:themeColor="text2" w:themeShade="BF"/>
                <w:sz w:val="24"/>
              </w:rPr>
              <w:t>单位简介</w:t>
            </w:r>
            <w:r>
              <w:rPr>
                <w:rFonts w:hint="eastAsia" w:ascii="Arial" w:cs="Arial" w:hAnsiTheme="minorEastAsia" w:eastAsiaTheme="minorEastAsia"/>
                <w:b/>
                <w:color w:val="17365D" w:themeColor="text2" w:themeShade="BF"/>
                <w:sz w:val="24"/>
              </w:rPr>
              <w:t>：</w:t>
            </w:r>
          </w:p>
          <w:p>
            <w:pPr>
              <w:pStyle w:val="7"/>
              <w:shd w:val="clear" w:color="auto" w:fill="FFFFFF"/>
              <w:spacing w:line="390" w:lineRule="atLeas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       </w:t>
            </w:r>
            <w:r>
              <w:rPr>
                <w:rFonts w:hint="eastAsia"/>
                <w:b/>
                <w:color w:val="000000"/>
                <w:sz w:val="21"/>
                <w:szCs w:val="21"/>
              </w:rPr>
              <w:t>豪森医药</w:t>
            </w:r>
            <w:r>
              <w:rPr>
                <w:rFonts w:hint="eastAsia"/>
                <w:color w:val="000000"/>
                <w:sz w:val="21"/>
                <w:szCs w:val="21"/>
              </w:rPr>
              <w:t>创建于1995年7月，目前已发展成为集化学、生物药物研究，医药中间体、原料药合成，制剂制造和产品销售于一体的创新型医药集团，集团本部及制造基地位于黄海之滨、风光秀丽的花果山下，是国家最早评定的重点高新技术企业、中国制药工业百强企业之一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2016年中国制药工业百强榜第18位</w:t>
            </w:r>
            <w:r>
              <w:rPr>
                <w:rFonts w:hint="eastAsia"/>
                <w:color w:val="000000"/>
                <w:sz w:val="21"/>
                <w:szCs w:val="21"/>
              </w:rPr>
              <w:t>，国内最大的抗肿瘤和精神类药物研发和和生产基地之一。“豪森”为“中国驰名商标”。</w:t>
            </w:r>
          </w:p>
          <w:p>
            <w:pPr>
              <w:pStyle w:val="7"/>
              <w:shd w:val="clear" w:color="auto" w:fill="FFFFFF"/>
              <w:spacing w:line="390" w:lineRule="atLeas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    豪森高度重视新产品研发，位于连云港本部的豪森研究院，总建筑面积35000平方米，设有化学、生物、制剂开发、工艺、药理毒理、中试等多个研发部门，是国家认定的企业技术中心，设有国家级博士后科研工作站、省院士工作站、生物药物高技术研究实验室等多个技术平台。公司在上海建有药物化学科技开发中心，在美国新泽西州建有药物情报中心和分析试验室。“十一五”以来，公司先后承担包括 “国家重大新药创制专项”、“863计划”、“国家创新基金”在内的多个重大课题，一批拥有自主知识产权的国家1.1类新药已进入临床研究，部分产品将在近年内陆续投放市场,自主创新能力居全国同行业前五强，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连续多</w:t>
            </w:r>
            <w:r>
              <w:rPr>
                <w:rFonts w:hint="eastAsia"/>
                <w:color w:val="000000"/>
                <w:sz w:val="21"/>
                <w:szCs w:val="21"/>
              </w:rPr>
              <w:t>年被评为“国家技术创新示范企业”。</w:t>
            </w:r>
          </w:p>
          <w:p>
            <w:pPr>
              <w:pStyle w:val="7"/>
              <w:shd w:val="clear" w:color="auto" w:fill="FFFFFF"/>
              <w:spacing w:line="390" w:lineRule="atLeas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    豪森的工厂拥有国际先进的制造和检测设备、精益的制造工艺，建立了严格的质量管理体系和与国际接轨的质量标准，部分原料药和制剂产品通过美国FDA认证，并已出口至欧美、亚洲、非洲的10多个国家和地区。</w:t>
            </w:r>
          </w:p>
          <w:p>
            <w:pPr>
              <w:pStyle w:val="7"/>
              <w:shd w:val="clear" w:color="auto" w:fill="FFFFFF"/>
              <w:spacing w:line="390" w:lineRule="atLeas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    豪森建有遍布全国的销售网络和专业化的营销团队，每年由豪森组织的各类学术活动达数百场，集团本部设有学术中心和咨询热线，为全国数以万计的临床医师提供学术交流平台，为患者提供药物咨询和产品服务。</w:t>
            </w:r>
          </w:p>
          <w:p>
            <w:pPr>
              <w:pStyle w:val="7"/>
              <w:shd w:val="clear" w:color="auto" w:fill="FFFFFF"/>
              <w:spacing w:line="390" w:lineRule="atLeast"/>
              <w:ind w:firstLine="840"/>
              <w:rPr>
                <w:rFonts w:ascii="Arial" w:cs="Arial" w:hAnsiTheme="minorEastAsia" w:eastAsiaTheme="minorEastAsia"/>
                <w:sz w:val="24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依托优异的产品品质、专业化的营销服务，豪森的品牌价值不断提升，市场规模不断扩大。目前，公司在抗肿瘤、精神、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心血管、内分泌</w:t>
            </w:r>
            <w:r>
              <w:rPr>
                <w:rFonts w:hint="eastAsia"/>
                <w:color w:val="000000"/>
                <w:sz w:val="21"/>
                <w:szCs w:val="21"/>
              </w:rPr>
              <w:t>、消化道及抗生素等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六</w:t>
            </w:r>
            <w:r>
              <w:rPr>
                <w:rFonts w:hint="eastAsia"/>
                <w:color w:val="000000"/>
                <w:sz w:val="21"/>
                <w:szCs w:val="21"/>
              </w:rPr>
              <w:t>大领域有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60</w:t>
            </w:r>
            <w:r>
              <w:rPr>
                <w:rFonts w:hint="eastAsia"/>
                <w:color w:val="000000"/>
                <w:sz w:val="21"/>
                <w:szCs w:val="21"/>
              </w:rPr>
              <w:t>多个品种进入市场销售。抗肿瘤药物“泽菲”、“普来乐”、“盖诺”，精神类药物“欧兰宁”，糖尿病药物“孚来迪”，消化道药物“瑞琪”、“瑞波特”等品种，市场份额居同品类前列。</w:t>
            </w:r>
          </w:p>
          <w:p>
            <w:pPr>
              <w:spacing w:line="440" w:lineRule="exact"/>
              <w:rPr>
                <w:rFonts w:ascii="Arial" w:cs="Arial" w:hAnsiTheme="minorEastAsia" w:eastAsiaTheme="minorEastAsia"/>
                <w:b/>
                <w:color w:val="17365D" w:themeColor="text2" w:themeShade="BF"/>
                <w:sz w:val="24"/>
              </w:rPr>
            </w:pPr>
            <w:r>
              <w:rPr>
                <w:rFonts w:hint="eastAsia" w:ascii="Arial" w:cs="Arial" w:hAnsiTheme="minorEastAsia" w:eastAsiaTheme="minorEastAsia"/>
                <w:b/>
                <w:color w:val="17365D" w:themeColor="text2" w:themeShade="BF"/>
                <w:sz w:val="24"/>
              </w:rPr>
              <w:t>招聘信息：</w:t>
            </w:r>
          </w:p>
          <w:tbl>
            <w:tblPr>
              <w:tblStyle w:val="12"/>
              <w:tblW w:w="8988" w:type="dxa"/>
              <w:jc w:val="center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66"/>
              <w:gridCol w:w="1320"/>
              <w:gridCol w:w="6702"/>
            </w:tblGrid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5" w:hRule="atLeast"/>
                <w:jc w:val="center"/>
              </w:trPr>
              <w:tc>
                <w:tcPr>
                  <w:tcW w:w="966" w:type="dxa"/>
                  <w:vMerge w:val="restart"/>
                  <w:tcBorders>
                    <w:top w:val="single" w:color="auto" w:sz="8" w:space="0"/>
                    <w:left w:val="single" w:color="auto" w:sz="8" w:space="0"/>
                    <w:bottom w:val="single" w:color="000000" w:sz="8" w:space="0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kern w:val="0"/>
                      <w:sz w:val="36"/>
                      <w:szCs w:val="36"/>
                    </w:rPr>
                  </w:pPr>
                  <w:r>
                    <w:rPr>
                      <w:rFonts w:hint="eastAsia" w:ascii="宋体" w:hAnsi="宋体" w:cs="Arial"/>
                      <w:b/>
                      <w:bCs/>
                      <w:color w:val="000000"/>
                      <w:kern w:val="0"/>
                      <w:sz w:val="36"/>
                      <w:szCs w:val="36"/>
                    </w:rPr>
                    <w:t>招聘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kern w:val="0"/>
                      <w:sz w:val="36"/>
                      <w:szCs w:val="36"/>
                    </w:rPr>
                    <w:t xml:space="preserve">    </w:t>
                  </w:r>
                  <w:r>
                    <w:rPr>
                      <w:rFonts w:hint="eastAsia" w:ascii="宋体" w:hAnsi="宋体" w:cs="Arial"/>
                      <w:b/>
                      <w:bCs/>
                      <w:color w:val="000000"/>
                      <w:kern w:val="0"/>
                      <w:sz w:val="36"/>
                      <w:szCs w:val="36"/>
                    </w:rPr>
                    <w:t>信息</w:t>
                  </w:r>
                </w:p>
              </w:tc>
              <w:tc>
                <w:tcPr>
                  <w:tcW w:w="1320" w:type="dxa"/>
                  <w:tcBorders>
                    <w:top w:val="single" w:color="auto" w:sz="8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D8D8D8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Arial" w:hAnsi="Arial" w:eastAsia="宋体" w:cs="Arial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zh-CN"/>
                    </w:rPr>
                  </w:pPr>
                  <w:r>
                    <w:rPr>
                      <w:rFonts w:hint="eastAsia" w:ascii="宋体" w:hAnsi="宋体" w:cs="Arial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zh-CN"/>
                    </w:rPr>
                    <w:t>医药代表</w:t>
                  </w:r>
                </w:p>
              </w:tc>
              <w:tc>
                <w:tcPr>
                  <w:tcW w:w="6702" w:type="dxa"/>
                  <w:tcBorders>
                    <w:top w:val="single" w:color="auto" w:sz="8" w:space="0"/>
                    <w:left w:val="nil"/>
                    <w:bottom w:val="single" w:color="auto" w:sz="4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Arial" w:hAnsi="Arial" w:cs="Arial"/>
                      <w:color w:val="000000"/>
                      <w:kern w:val="0"/>
                      <w:sz w:val="24"/>
                      <w:szCs w:val="24"/>
                    </w:rPr>
                    <w:t>20</w:t>
                  </w:r>
                  <w:r>
                    <w:rPr>
                      <w:rFonts w:hint="eastAsia" w:ascii="宋体" w:hAnsi="宋体" w:cs="Arial"/>
                      <w:color w:val="000000"/>
                      <w:kern w:val="0"/>
                      <w:sz w:val="24"/>
                      <w:szCs w:val="24"/>
                    </w:rPr>
                    <w:t>名，本科学历，条件优异者放宽至大专，专业不限，医、药、营销、化工、生物、经贸、财会类等相关专业优先，驻外。</w:t>
                  </w:r>
                  <w:r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  <w:t>热爱销售，善于自我激励，较强的沟通、抗压能力</w:t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  <w:szCs w:val="24"/>
                    </w:rPr>
                    <w:t>。</w:t>
                  </w:r>
                </w:p>
                <w:p>
                  <w:pPr>
                    <w:widowControl/>
                    <w:jc w:val="left"/>
                    <w:rPr>
                      <w:rFonts w:ascii="Arial" w:hAnsi="Arial" w:cs="Arial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  <w:t>主要职责</w:t>
                  </w:r>
                  <w:r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  <w:br w:type="textWrapping"/>
                  </w:r>
                  <w:r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  <w:t> 1、负责指定区域的市场开发、客户的维护与管理，达成销售目标；</w:t>
                  </w:r>
                  <w:r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  <w:br w:type="textWrapping"/>
                  </w:r>
                  <w:r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  <w:t> 2、开展学术活动，合法合规的向客户传递医学、产品信息；</w:t>
                  </w:r>
                  <w:r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  <w:br w:type="textWrapping"/>
                  </w:r>
                  <w:r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  <w:t> 3、拜访医生，提供专业化的服务，建立良好的客户关系；</w:t>
                  </w:r>
                  <w:r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  <w:br w:type="textWrapping"/>
                  </w:r>
                  <w:r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  <w:t> 4、推广公司品牌，提升</w:t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  <w:szCs w:val="24"/>
                    </w:rPr>
                    <w:t>豪森</w:t>
                  </w:r>
                  <w:r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  <w:t>在市场上的影响力。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5" w:hRule="atLeast"/>
                <w:jc w:val="center"/>
              </w:trPr>
              <w:tc>
                <w:tcPr>
                  <w:tcW w:w="966" w:type="dxa"/>
                  <w:vMerge w:val="continue"/>
                  <w:tcBorders>
                    <w:top w:val="single" w:color="auto" w:sz="8" w:space="0"/>
                    <w:left w:val="single" w:color="auto" w:sz="8" w:space="0"/>
                    <w:bottom w:val="single" w:color="000000" w:sz="8" w:space="0"/>
                    <w:right w:val="nil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Arial" w:hAnsi="Arial" w:cs="Arial"/>
                      <w:b/>
                      <w:bCs/>
                      <w:color w:val="000000"/>
                      <w:kern w:val="0"/>
                      <w:sz w:val="36"/>
                      <w:szCs w:val="36"/>
                    </w:rPr>
                  </w:pPr>
                </w:p>
              </w:tc>
              <w:tc>
                <w:tcPr>
                  <w:tcW w:w="132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D8D8D8"/>
                  <w:vAlign w:val="center"/>
                </w:tcPr>
                <w:p>
                  <w:pPr>
                    <w:widowControl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Arial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学术专员</w:t>
                  </w:r>
                </w:p>
              </w:tc>
              <w:tc>
                <w:tcPr>
                  <w:tcW w:w="6702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Arial" w:hAnsi="Arial" w:cs="Arial"/>
                      <w:color w:val="000000"/>
                      <w:kern w:val="0"/>
                      <w:sz w:val="22"/>
                      <w:szCs w:val="22"/>
                    </w:rPr>
                    <w:t>10</w:t>
                  </w:r>
                  <w:r>
                    <w:rPr>
                      <w:rFonts w:hint="eastAsia" w:ascii="宋体" w:hAnsi="宋体" w:cs="Arial"/>
                      <w:color w:val="000000"/>
                      <w:kern w:val="0"/>
                      <w:sz w:val="22"/>
                      <w:szCs w:val="22"/>
                    </w:rPr>
                    <w:t>名，</w:t>
                  </w:r>
                  <w:r>
                    <w:rPr>
                      <w:rFonts w:ascii="宋体" w:hAnsi="宋体" w:cs="宋体"/>
                      <w:kern w:val="0"/>
                      <w:sz w:val="24"/>
                    </w:rPr>
                    <w:t>全日制本科及以上（研究生优先）</w:t>
                  </w:r>
                  <w:r>
                    <w:rPr>
                      <w:rFonts w:hint="eastAsia" w:ascii="宋体" w:hAnsi="宋体" w:cs="Arial"/>
                      <w:color w:val="000000"/>
                      <w:kern w:val="0"/>
                      <w:sz w:val="22"/>
                      <w:szCs w:val="22"/>
                    </w:rPr>
                    <w:t>，</w:t>
                  </w:r>
                  <w:r>
                    <w:rPr>
                      <w:rFonts w:hint="eastAsia" w:ascii="宋体" w:hAnsi="宋体" w:cs="Arial"/>
                      <w:color w:val="000000"/>
                      <w:kern w:val="0"/>
                      <w:sz w:val="22"/>
                      <w:szCs w:val="22"/>
                      <w:lang w:eastAsia="zh-CN"/>
                    </w:rPr>
                    <w:t>药学、</w:t>
                  </w:r>
                  <w:r>
                    <w:rPr>
                      <w:rFonts w:hint="eastAsia" w:ascii="宋体" w:hAnsi="宋体" w:cs="Arial"/>
                      <w:color w:val="000000"/>
                      <w:kern w:val="0"/>
                      <w:sz w:val="22"/>
                      <w:szCs w:val="22"/>
                    </w:rPr>
                    <w:t>临床医学、临床药学</w:t>
                  </w:r>
                  <w:r>
                    <w:rPr>
                      <w:rFonts w:hint="eastAsia" w:ascii="宋体" w:hAnsi="宋体" w:cs="Arial"/>
                      <w:color w:val="000000"/>
                      <w:kern w:val="0"/>
                      <w:sz w:val="22"/>
                      <w:szCs w:val="22"/>
                      <w:lang w:eastAsia="zh-CN"/>
                    </w:rPr>
                    <w:t>、药剂学、药理分析等</w:t>
                  </w:r>
                  <w:r>
                    <w:rPr>
                      <w:rFonts w:hint="eastAsia" w:ascii="宋体" w:hAnsi="宋体" w:cs="Arial"/>
                      <w:color w:val="000000"/>
                      <w:kern w:val="0"/>
                      <w:sz w:val="22"/>
                      <w:szCs w:val="22"/>
                    </w:rPr>
                    <w:t>专业，驻外，形象佳，</w:t>
                  </w:r>
                  <w:r>
                    <w:rPr>
                      <w:rFonts w:ascii="宋体" w:hAnsi="宋体" w:cs="宋体"/>
                      <w:kern w:val="0"/>
                      <w:sz w:val="24"/>
                    </w:rPr>
                    <w:t>普通话标准，较强的表达、沟通、组织及学习能力</w:t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。</w:t>
                  </w:r>
                </w:p>
                <w:p>
                  <w:pPr>
                    <w:widowControl/>
                    <w:jc w:val="left"/>
                    <w:rPr>
                      <w:rFonts w:ascii="Arial" w:hAnsi="Arial" w:cs="Arial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宋体" w:hAnsi="宋体" w:cs="宋体"/>
                      <w:kern w:val="0"/>
                      <w:sz w:val="24"/>
                    </w:rPr>
                    <w:t>主要职责</w:t>
                  </w:r>
                  <w:r>
                    <w:rPr>
                      <w:rFonts w:ascii="宋体" w:hAnsi="宋体" w:cs="宋体"/>
                      <w:kern w:val="0"/>
                      <w:sz w:val="24"/>
                    </w:rPr>
                    <w:br w:type="textWrapping"/>
                  </w:r>
                  <w:r>
                    <w:rPr>
                      <w:rFonts w:ascii="宋体" w:hAnsi="宋体" w:cs="宋体"/>
                      <w:kern w:val="0"/>
                      <w:sz w:val="24"/>
                    </w:rPr>
                    <w:t> 1、根据公司市场部的策略及辖区市场情况，制定产品推广计划；</w:t>
                  </w:r>
                  <w:r>
                    <w:rPr>
                      <w:rFonts w:ascii="宋体" w:hAnsi="宋体" w:cs="宋体"/>
                      <w:kern w:val="0"/>
                      <w:sz w:val="24"/>
                    </w:rPr>
                    <w:br w:type="textWrapping"/>
                  </w:r>
                  <w:r>
                    <w:rPr>
                      <w:rFonts w:ascii="宋体" w:hAnsi="宋体" w:cs="宋体"/>
                      <w:kern w:val="0"/>
                      <w:sz w:val="24"/>
                    </w:rPr>
                    <w:t> 2、组织、策划、主持相关学术会议，提升公司的专业形象；</w:t>
                  </w:r>
                  <w:r>
                    <w:rPr>
                      <w:rFonts w:ascii="宋体" w:hAnsi="宋体" w:cs="宋体"/>
                      <w:kern w:val="0"/>
                      <w:sz w:val="24"/>
                    </w:rPr>
                    <w:br w:type="textWrapping"/>
                  </w:r>
                  <w:r>
                    <w:rPr>
                      <w:rFonts w:ascii="宋体" w:hAnsi="宋体" w:cs="宋体"/>
                      <w:kern w:val="0"/>
                      <w:sz w:val="24"/>
                    </w:rPr>
                    <w:t> 3、开展市场调研，收集公司产品及竞品的临床使用信息；</w:t>
                  </w:r>
                  <w:r>
                    <w:rPr>
                      <w:rFonts w:ascii="宋体" w:hAnsi="宋体" w:cs="宋体"/>
                      <w:kern w:val="0"/>
                      <w:sz w:val="24"/>
                    </w:rPr>
                    <w:br w:type="textWrapping"/>
                  </w:r>
                  <w:r>
                    <w:rPr>
                      <w:rFonts w:ascii="宋体" w:hAnsi="宋体" w:cs="宋体"/>
                      <w:kern w:val="0"/>
                      <w:sz w:val="24"/>
                    </w:rPr>
                    <w:t> 4、负责辖区产品知识培训、临床专家客户的协访及客户反馈问题的处理。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5" w:hRule="atLeast"/>
                <w:jc w:val="center"/>
              </w:trPr>
              <w:tc>
                <w:tcPr>
                  <w:tcW w:w="966" w:type="dxa"/>
                  <w:vMerge w:val="continue"/>
                  <w:tcBorders>
                    <w:top w:val="single" w:color="auto" w:sz="8" w:space="0"/>
                    <w:left w:val="single" w:color="auto" w:sz="8" w:space="0"/>
                    <w:bottom w:val="single" w:color="000000" w:sz="8" w:space="0"/>
                    <w:right w:val="nil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Arial" w:hAnsi="Arial" w:cs="Arial"/>
                      <w:b/>
                      <w:bCs/>
                      <w:color w:val="000000"/>
                      <w:kern w:val="0"/>
                      <w:sz w:val="36"/>
                      <w:szCs w:val="36"/>
                    </w:rPr>
                  </w:pPr>
                </w:p>
              </w:tc>
              <w:tc>
                <w:tcPr>
                  <w:tcW w:w="1320" w:type="dxa"/>
                  <w:tcBorders>
                    <w:top w:val="nil"/>
                    <w:left w:val="single" w:color="auto" w:sz="4" w:space="0"/>
                    <w:bottom w:val="single" w:color="auto" w:sz="8" w:space="0"/>
                    <w:right w:val="single" w:color="auto" w:sz="4" w:space="0"/>
                  </w:tcBorders>
                  <w:shd w:val="clear" w:color="000000" w:fill="D8D8D8"/>
                  <w:vAlign w:val="center"/>
                </w:tcPr>
                <w:p>
                  <w:pPr>
                    <w:widowControl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Arial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zh-CN"/>
                    </w:rPr>
                    <w:t>生产</w:t>
                  </w:r>
                  <w:r>
                    <w:rPr>
                      <w:rFonts w:hint="eastAsia" w:ascii="宋体" w:hAnsi="宋体" w:cs="Arial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专员</w:t>
                  </w:r>
                </w:p>
              </w:tc>
              <w:tc>
                <w:tcPr>
                  <w:tcW w:w="6702" w:type="dxa"/>
                  <w:tcBorders>
                    <w:top w:val="single" w:color="auto" w:sz="4" w:space="0"/>
                    <w:left w:val="nil"/>
                    <w:bottom w:val="single" w:color="auto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cs="Arial"/>
                      <w:color w:val="000000"/>
                      <w:kern w:val="0"/>
                      <w:sz w:val="22"/>
                      <w:szCs w:val="22"/>
                      <w:lang w:eastAsia="zh-CN"/>
                    </w:rPr>
                  </w:pPr>
                  <w:r>
                    <w:rPr>
                      <w:rFonts w:hint="eastAsia" w:ascii="宋体" w:hAnsi="宋体" w:cs="Arial"/>
                      <w:color w:val="000000"/>
                      <w:kern w:val="0"/>
                      <w:sz w:val="22"/>
                      <w:szCs w:val="22"/>
                      <w:lang w:val="en-US" w:eastAsia="zh-CN"/>
                    </w:rPr>
                    <w:t>10</w:t>
                  </w:r>
                  <w:r>
                    <w:rPr>
                      <w:rFonts w:hint="eastAsia" w:ascii="宋体" w:hAnsi="宋体" w:cs="Arial"/>
                      <w:color w:val="000000"/>
                      <w:kern w:val="0"/>
                      <w:sz w:val="22"/>
                      <w:szCs w:val="22"/>
                    </w:rPr>
                    <w:t>名，</w:t>
                  </w:r>
                  <w:r>
                    <w:rPr>
                      <w:rFonts w:hint="eastAsia" w:ascii="宋体" w:hAnsi="宋体" w:cs="Arial"/>
                      <w:color w:val="000000"/>
                      <w:kern w:val="0"/>
                      <w:sz w:val="22"/>
                      <w:szCs w:val="22"/>
                      <w:lang w:eastAsia="zh-CN"/>
                    </w:rPr>
                    <w:t>专科及以上学历</w:t>
                  </w:r>
                  <w:r>
                    <w:rPr>
                      <w:rFonts w:hint="eastAsia" w:ascii="宋体" w:hAnsi="宋体" w:cs="Arial"/>
                      <w:color w:val="000000"/>
                      <w:kern w:val="0"/>
                      <w:sz w:val="22"/>
                      <w:szCs w:val="22"/>
                    </w:rPr>
                    <w:t>，</w:t>
                  </w:r>
                  <w:r>
                    <w:rPr>
                      <w:rFonts w:hint="eastAsia" w:ascii="宋体" w:hAnsi="宋体" w:cs="Arial"/>
                      <w:color w:val="000000"/>
                      <w:kern w:val="0"/>
                      <w:sz w:val="22"/>
                      <w:szCs w:val="22"/>
                      <w:lang w:eastAsia="zh-CN"/>
                    </w:rPr>
                    <w:t>药学、制药工程、生物工程、生物制药、化学等相关专业，专业知识较好，熟悉药品生产相关操作和法规</w:t>
                  </w:r>
                  <w:r>
                    <w:rPr>
                      <w:rFonts w:hint="eastAsia" w:ascii="宋体" w:hAnsi="宋体" w:cs="Arial"/>
                      <w:color w:val="000000"/>
                      <w:kern w:val="0"/>
                      <w:sz w:val="22"/>
                      <w:szCs w:val="22"/>
                    </w:rPr>
                    <w:t>，</w:t>
                  </w:r>
                  <w:r>
                    <w:rPr>
                      <w:rFonts w:hint="eastAsia" w:ascii="宋体" w:hAnsi="宋体" w:cs="Arial"/>
                      <w:color w:val="000000"/>
                      <w:kern w:val="0"/>
                      <w:sz w:val="22"/>
                      <w:szCs w:val="22"/>
                      <w:lang w:eastAsia="zh-CN"/>
                    </w:rPr>
                    <w:t>身体较好，品行端正，积极主动，有责任心。</w:t>
                  </w:r>
                </w:p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kern w:val="0"/>
                      <w:sz w:val="24"/>
                    </w:rPr>
                    <w:t>主要</w:t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  <w:lang w:eastAsia="zh-CN"/>
                    </w:rPr>
                    <w:t>职责</w:t>
                  </w:r>
                  <w:r>
                    <w:rPr>
                      <w:rFonts w:ascii="宋体" w:hAnsi="宋体" w:cs="宋体"/>
                      <w:kern w:val="0"/>
                      <w:sz w:val="24"/>
                    </w:rPr>
                    <w:br w:type="textWrapping"/>
                  </w:r>
                  <w:r>
                    <w:rPr>
                      <w:rFonts w:ascii="宋体" w:hAnsi="宋体" w:cs="宋体"/>
                      <w:kern w:val="0"/>
                      <w:sz w:val="24"/>
                    </w:rPr>
                    <w:t> 1、</w:t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  <w:lang w:eastAsia="zh-CN"/>
                    </w:rPr>
                    <w:t>按照</w:t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  <w:lang w:val="en-US" w:eastAsia="zh-CN"/>
                    </w:rPr>
                    <w:t>GMP要求进行</w:t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  <w:lang w:eastAsia="zh-CN"/>
                    </w:rPr>
                    <w:t>药品生产，确保产品质量合格</w:t>
                  </w:r>
                  <w:r>
                    <w:rPr>
                      <w:rFonts w:ascii="宋体" w:hAnsi="宋体" w:cs="宋体"/>
                      <w:kern w:val="0"/>
                      <w:sz w:val="24"/>
                    </w:rPr>
                    <w:t>；</w:t>
                  </w:r>
                  <w:r>
                    <w:rPr>
                      <w:rFonts w:ascii="宋体" w:hAnsi="宋体" w:cs="宋体"/>
                      <w:kern w:val="0"/>
                      <w:sz w:val="24"/>
                    </w:rPr>
                    <w:br w:type="textWrapping"/>
                  </w:r>
                  <w:r>
                    <w:rPr>
                      <w:rFonts w:ascii="宋体" w:hAnsi="宋体" w:cs="宋体"/>
                      <w:kern w:val="0"/>
                      <w:sz w:val="24"/>
                    </w:rPr>
                    <w:t> 2、</w:t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  <w:lang w:eastAsia="zh-CN"/>
                    </w:rPr>
                    <w:t>按规定对批次产品进行生产记录的填写</w:t>
                  </w:r>
                  <w:r>
                    <w:rPr>
                      <w:rFonts w:ascii="宋体" w:hAnsi="宋体" w:cs="宋体"/>
                      <w:kern w:val="0"/>
                      <w:sz w:val="24"/>
                    </w:rPr>
                    <w:t>；</w:t>
                  </w:r>
                </w:p>
                <w:p>
                  <w:pPr>
                    <w:widowControl/>
                    <w:jc w:val="left"/>
                    <w:rPr>
                      <w:rFonts w:hint="eastAsia" w:ascii="宋体" w:hAnsi="宋体" w:cs="宋体"/>
                      <w:kern w:val="0"/>
                      <w:sz w:val="24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  <w:lang w:val="en-US" w:eastAsia="zh-CN"/>
                    </w:rPr>
                    <w:t xml:space="preserve">  3、对本组操作间的清洁状况、设备状况进行检查；</w:t>
                  </w:r>
                </w:p>
                <w:p>
                  <w:pPr>
                    <w:widowControl/>
                    <w:jc w:val="left"/>
                    <w:rPr>
                      <w:rFonts w:ascii="Arial" w:hAnsi="Arial" w:cs="Arial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  <w:lang w:val="en-US" w:eastAsia="zh-CN"/>
                    </w:rPr>
                    <w:t xml:space="preserve">  4、听从领导安排得其他任务。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5" w:hRule="atLeast"/>
                <w:jc w:val="center"/>
              </w:trPr>
              <w:tc>
                <w:tcPr>
                  <w:tcW w:w="966" w:type="dxa"/>
                  <w:vMerge w:val="continue"/>
                  <w:tcBorders>
                    <w:top w:val="single" w:color="auto" w:sz="8" w:space="0"/>
                    <w:left w:val="single" w:color="auto" w:sz="8" w:space="0"/>
                    <w:bottom w:val="single" w:color="000000" w:sz="8" w:space="0"/>
                    <w:right w:val="nil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Arial" w:hAnsi="Arial" w:cs="Arial"/>
                      <w:b/>
                      <w:bCs/>
                      <w:color w:val="000000"/>
                      <w:kern w:val="0"/>
                      <w:sz w:val="36"/>
                      <w:szCs w:val="36"/>
                    </w:rPr>
                  </w:pPr>
                </w:p>
              </w:tc>
              <w:tc>
                <w:tcPr>
                  <w:tcW w:w="1320" w:type="dxa"/>
                  <w:tcBorders>
                    <w:top w:val="nil"/>
                    <w:left w:val="single" w:color="auto" w:sz="4" w:space="0"/>
                    <w:bottom w:val="single" w:color="auto" w:sz="8" w:space="0"/>
                    <w:right w:val="single" w:color="auto" w:sz="4" w:space="0"/>
                  </w:tcBorders>
                  <w:shd w:val="clear" w:color="000000" w:fill="D8D8D8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cs="Arial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zh-CN"/>
                    </w:rPr>
                  </w:pPr>
                  <w:r>
                    <w:rPr>
                      <w:rFonts w:hint="eastAsia" w:ascii="宋体" w:hAnsi="宋体" w:cs="Arial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zh-CN"/>
                    </w:rPr>
                    <w:t>人资专员</w:t>
                  </w:r>
                </w:p>
              </w:tc>
              <w:tc>
                <w:tcPr>
                  <w:tcW w:w="6702" w:type="dxa"/>
                  <w:tcBorders>
                    <w:top w:val="single" w:color="auto" w:sz="4" w:space="0"/>
                    <w:left w:val="nil"/>
                    <w:bottom w:val="single" w:color="auto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Arial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Arial" w:hAnsi="Arial" w:cs="Arial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  <w:r>
                    <w:rPr>
                      <w:rFonts w:hint="eastAsia" w:ascii="宋体" w:hAnsi="宋体" w:cs="Arial"/>
                      <w:color w:val="000000"/>
                      <w:kern w:val="0"/>
                      <w:sz w:val="22"/>
                      <w:szCs w:val="22"/>
                    </w:rPr>
                    <w:t>名，本科，人力资源管理、工商管理、行政管理、药学等相关专业，适应出差，沟通良好。</w:t>
                  </w:r>
                </w:p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kern w:val="0"/>
                      <w:sz w:val="24"/>
                    </w:rPr>
                    <w:t>主要职责</w:t>
                  </w:r>
                  <w:r>
                    <w:rPr>
                      <w:rFonts w:ascii="宋体" w:hAnsi="宋体" w:cs="宋体"/>
                      <w:kern w:val="0"/>
                      <w:sz w:val="24"/>
                    </w:rPr>
                    <w:br w:type="textWrapping"/>
                  </w:r>
                  <w:r>
                    <w:rPr>
                      <w:rFonts w:ascii="宋体" w:hAnsi="宋体" w:cs="宋体"/>
                      <w:kern w:val="0"/>
                      <w:sz w:val="24"/>
                    </w:rPr>
                    <w:t> 1、办理入职、调整、离职等相关人事手续；</w:t>
                  </w:r>
                  <w:r>
                    <w:rPr>
                      <w:rFonts w:ascii="宋体" w:hAnsi="宋体" w:cs="宋体"/>
                      <w:kern w:val="0"/>
                      <w:sz w:val="24"/>
                    </w:rPr>
                    <w:br w:type="textWrapping"/>
                  </w:r>
                  <w:r>
                    <w:rPr>
                      <w:rFonts w:ascii="宋体" w:hAnsi="宋体" w:cs="宋体"/>
                      <w:kern w:val="0"/>
                      <w:sz w:val="24"/>
                    </w:rPr>
                    <w:t> 2、负责员工薪酬的计发及社会保险、住房公积金的缴纳；</w:t>
                  </w:r>
                  <w:r>
                    <w:rPr>
                      <w:rFonts w:ascii="宋体" w:hAnsi="宋体" w:cs="宋体"/>
                      <w:kern w:val="0"/>
                      <w:sz w:val="24"/>
                    </w:rPr>
                    <w:br w:type="textWrapping"/>
                  </w:r>
                  <w:r>
                    <w:rPr>
                      <w:rFonts w:ascii="宋体" w:hAnsi="宋体" w:cs="宋体"/>
                      <w:kern w:val="0"/>
                      <w:sz w:val="24"/>
                    </w:rPr>
                    <w:t> 3、参与公司人事制度的制定与完善；</w:t>
                  </w:r>
                  <w:bookmarkStart w:id="0" w:name="_GoBack"/>
                  <w:bookmarkEnd w:id="0"/>
                  <w:r>
                    <w:rPr>
                      <w:rFonts w:ascii="宋体" w:hAnsi="宋体" w:cs="宋体"/>
                      <w:kern w:val="0"/>
                      <w:sz w:val="24"/>
                    </w:rPr>
                    <w:br w:type="textWrapping"/>
                  </w:r>
                  <w:r>
                    <w:rPr>
                      <w:rFonts w:ascii="宋体" w:hAnsi="宋体" w:cs="宋体"/>
                      <w:kern w:val="0"/>
                      <w:sz w:val="24"/>
                    </w:rPr>
                    <w:t> 4、协助开展招聘、培训、员工关系等工作。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5" w:hRule="atLeast"/>
                <w:jc w:val="center"/>
              </w:trPr>
              <w:tc>
                <w:tcPr>
                  <w:tcW w:w="966" w:type="dxa"/>
                  <w:vMerge w:val="continue"/>
                  <w:tcBorders>
                    <w:top w:val="single" w:color="auto" w:sz="8" w:space="0"/>
                    <w:left w:val="single" w:color="auto" w:sz="8" w:space="0"/>
                    <w:bottom w:val="single" w:color="000000" w:sz="8" w:space="0"/>
                    <w:right w:val="nil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Arial" w:hAnsi="Arial" w:cs="Arial"/>
                      <w:b/>
                      <w:bCs/>
                      <w:color w:val="000000"/>
                      <w:kern w:val="0"/>
                      <w:sz w:val="36"/>
                      <w:szCs w:val="36"/>
                    </w:rPr>
                  </w:pPr>
                </w:p>
              </w:tc>
              <w:tc>
                <w:tcPr>
                  <w:tcW w:w="8022" w:type="dxa"/>
                  <w:gridSpan w:val="2"/>
                  <w:tcBorders>
                    <w:top w:val="nil"/>
                    <w:left w:val="single" w:color="auto" w:sz="4" w:space="0"/>
                    <w:bottom w:val="single" w:color="auto" w:sz="8" w:space="0"/>
                    <w:right w:val="single" w:color="000000" w:sz="8" w:space="0"/>
                  </w:tcBorders>
                  <w:shd w:val="clear" w:color="000000" w:fill="D8D8D8"/>
                  <w:vAlign w:val="center"/>
                </w:tcPr>
                <w:p>
                  <w:pPr>
                    <w:widowControl/>
                    <w:jc w:val="left"/>
                    <w:rPr>
                      <w:rFonts w:ascii="Arial" w:hAnsi="Arial" w:cs="Arial"/>
                      <w:b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Arial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薪资福利：</w:t>
                  </w:r>
                  <w:r>
                    <w:rPr>
                      <w:rFonts w:hint="eastAsia" w:ascii="Arial" w:hAnsi="Arial" w:cs="Arial"/>
                      <w:b/>
                      <w:color w:val="000000"/>
                      <w:kern w:val="0"/>
                      <w:sz w:val="22"/>
                      <w:szCs w:val="22"/>
                    </w:rPr>
                    <w:t>所有岗位均提供住宿，固定假期，探亲路费公司报销，缴纳六险一金，公费旅游，双通道的晋升模式，</w:t>
                  </w:r>
                  <w:r>
                    <w:rPr>
                      <w:rFonts w:hint="eastAsia" w:ascii="Arial" w:hAnsi="Arial" w:cs="Arial"/>
                      <w:b/>
                      <w:color w:val="000000"/>
                      <w:kern w:val="0"/>
                      <w:sz w:val="22"/>
                      <w:szCs w:val="22"/>
                      <w:lang w:eastAsia="zh-CN"/>
                    </w:rPr>
                    <w:t>薪资组成：</w:t>
                  </w:r>
                  <w:r>
                    <w:rPr>
                      <w:rFonts w:hint="eastAsia" w:ascii="Arial" w:hAnsi="Arial" w:cs="Arial"/>
                      <w:b/>
                      <w:color w:val="000000"/>
                      <w:kern w:val="0"/>
                      <w:sz w:val="22"/>
                      <w:szCs w:val="22"/>
                    </w:rPr>
                    <w:t>基本工资+补贴+奖金，实习期抵试用期的人性化措施。</w:t>
                  </w:r>
                </w:p>
              </w:tc>
            </w:tr>
          </w:tbl>
          <w:p>
            <w:pPr>
              <w:spacing w:line="440" w:lineRule="exact"/>
              <w:rPr>
                <w:rFonts w:ascii="Arial" w:hAnsi="Arial" w:cs="Arial" w:eastAsiaTheme="minorEastAsia"/>
                <w:sz w:val="24"/>
              </w:rPr>
            </w:pPr>
          </w:p>
        </w:tc>
      </w:tr>
    </w:tbl>
    <w:p>
      <w:pPr>
        <w:widowControl/>
        <w:jc w:val="left"/>
        <w:rPr>
          <w:rFonts w:ascii="宋体" w:hAnsi="宋体" w:cs="宋体"/>
          <w:kern w:val="0"/>
          <w:sz w:val="24"/>
        </w:rPr>
      </w:pPr>
    </w:p>
    <w:p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23495</wp:posOffset>
            </wp:positionH>
            <wp:positionV relativeFrom="paragraph">
              <wp:posOffset>45720</wp:posOffset>
            </wp:positionV>
            <wp:extent cx="2171700" cy="1695450"/>
            <wp:effectExtent l="19050" t="0" r="0" b="0"/>
            <wp:wrapSquare wrapText="bothSides"/>
            <wp:docPr id="1" name="图片 1" descr="豪森医药事业一部微信招聘平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豪森医药事业一部微信招聘平台.jp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jc w:val="right"/>
        <w:rPr>
          <w:rFonts w:ascii="Arial" w:hAnsi="Arial" w:eastAsia="仿宋_GB2312" w:cs="Arial"/>
          <w:sz w:val="28"/>
          <w:szCs w:val="28"/>
        </w:rPr>
      </w:pPr>
      <w:r>
        <w:rPr>
          <w:rFonts w:hint="eastAsia" w:ascii="华文新魏" w:hAnsi="Arial" w:eastAsia="华文新魏" w:cs="Arial"/>
          <w:sz w:val="28"/>
          <w:szCs w:val="28"/>
        </w:rPr>
        <w:t>可选择的工作区域</w:t>
      </w:r>
      <w:r>
        <w:rPr>
          <w:rFonts w:hint="eastAsia" w:ascii="Arial" w:hAnsi="Arial" w:eastAsia="仿宋_GB2312" w:cs="Arial"/>
          <w:sz w:val="28"/>
          <w:szCs w:val="28"/>
        </w:rPr>
        <w:t>：</w:t>
      </w:r>
      <w:r>
        <w:rPr>
          <w:rFonts w:hint="eastAsia" w:ascii="华文中宋" w:hAnsi="华文中宋" w:eastAsia="华文中宋" w:cs="Arial"/>
          <w:color w:val="000000" w:themeColor="text1"/>
          <w:sz w:val="30"/>
          <w:szCs w:val="30"/>
          <w:shd w:val="pct10" w:color="auto" w:fill="FFFFFF"/>
          <w:lang w:eastAsia="zh-CN"/>
        </w:rPr>
        <w:t>全国所有省份</w:t>
      </w:r>
    </w:p>
    <w:sectPr>
      <w:headerReference r:id="rId3" w:type="default"/>
      <w:pgSz w:w="11906" w:h="16838"/>
      <w:pgMar w:top="1134" w:right="1418" w:bottom="1021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modern"/>
    <w:pitch w:val="default"/>
    <w:sig w:usb0="E0002AFF" w:usb1="C0007843" w:usb2="00000009" w:usb3="00000000" w:csb0="400001FF" w:csb1="FFFF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57034"/>
    <w:rsid w:val="00005E6B"/>
    <w:rsid w:val="00005FCC"/>
    <w:rsid w:val="00012601"/>
    <w:rsid w:val="00016D7C"/>
    <w:rsid w:val="00030A0A"/>
    <w:rsid w:val="00031CC6"/>
    <w:rsid w:val="00037525"/>
    <w:rsid w:val="000436DF"/>
    <w:rsid w:val="00044C6D"/>
    <w:rsid w:val="00053694"/>
    <w:rsid w:val="00056518"/>
    <w:rsid w:val="00077F3E"/>
    <w:rsid w:val="00090DDB"/>
    <w:rsid w:val="00091234"/>
    <w:rsid w:val="000A0C66"/>
    <w:rsid w:val="000A0D41"/>
    <w:rsid w:val="000A4FCE"/>
    <w:rsid w:val="000A53B5"/>
    <w:rsid w:val="000B4134"/>
    <w:rsid w:val="000C79D1"/>
    <w:rsid w:val="000D4DE9"/>
    <w:rsid w:val="000E38FE"/>
    <w:rsid w:val="000F2E52"/>
    <w:rsid w:val="000F656E"/>
    <w:rsid w:val="00112FC1"/>
    <w:rsid w:val="0013034C"/>
    <w:rsid w:val="001360A1"/>
    <w:rsid w:val="00136935"/>
    <w:rsid w:val="00147541"/>
    <w:rsid w:val="001530DC"/>
    <w:rsid w:val="001709B7"/>
    <w:rsid w:val="001A455B"/>
    <w:rsid w:val="001B3490"/>
    <w:rsid w:val="001C5C84"/>
    <w:rsid w:val="001D1E12"/>
    <w:rsid w:val="001D4849"/>
    <w:rsid w:val="001D4EA1"/>
    <w:rsid w:val="001D58B9"/>
    <w:rsid w:val="001E2F8B"/>
    <w:rsid w:val="001E764B"/>
    <w:rsid w:val="001E76D9"/>
    <w:rsid w:val="001F51CB"/>
    <w:rsid w:val="0020522D"/>
    <w:rsid w:val="00231CC6"/>
    <w:rsid w:val="002466CF"/>
    <w:rsid w:val="0026760E"/>
    <w:rsid w:val="00275BB4"/>
    <w:rsid w:val="002765B7"/>
    <w:rsid w:val="0028346D"/>
    <w:rsid w:val="002854AC"/>
    <w:rsid w:val="002B36A0"/>
    <w:rsid w:val="002B4C69"/>
    <w:rsid w:val="002C0A58"/>
    <w:rsid w:val="002C0A59"/>
    <w:rsid w:val="002C3EEC"/>
    <w:rsid w:val="002F56D3"/>
    <w:rsid w:val="002F6051"/>
    <w:rsid w:val="002F6373"/>
    <w:rsid w:val="00303759"/>
    <w:rsid w:val="00304120"/>
    <w:rsid w:val="003102F4"/>
    <w:rsid w:val="003116FD"/>
    <w:rsid w:val="00315570"/>
    <w:rsid w:val="0039431B"/>
    <w:rsid w:val="003948D4"/>
    <w:rsid w:val="003A0CE2"/>
    <w:rsid w:val="003A3830"/>
    <w:rsid w:val="003B205A"/>
    <w:rsid w:val="003C0140"/>
    <w:rsid w:val="003D084E"/>
    <w:rsid w:val="003D251B"/>
    <w:rsid w:val="003D49F9"/>
    <w:rsid w:val="003F3AD0"/>
    <w:rsid w:val="003F5502"/>
    <w:rsid w:val="003F6AB7"/>
    <w:rsid w:val="004116D5"/>
    <w:rsid w:val="0041544C"/>
    <w:rsid w:val="00421C33"/>
    <w:rsid w:val="00425DAB"/>
    <w:rsid w:val="004304AC"/>
    <w:rsid w:val="004330EF"/>
    <w:rsid w:val="00434060"/>
    <w:rsid w:val="00442EA6"/>
    <w:rsid w:val="004433C5"/>
    <w:rsid w:val="0044361D"/>
    <w:rsid w:val="004555C9"/>
    <w:rsid w:val="004578C5"/>
    <w:rsid w:val="004664FC"/>
    <w:rsid w:val="00471DBC"/>
    <w:rsid w:val="00480813"/>
    <w:rsid w:val="004843A8"/>
    <w:rsid w:val="004914AB"/>
    <w:rsid w:val="00492231"/>
    <w:rsid w:val="00492C2A"/>
    <w:rsid w:val="004A4AB7"/>
    <w:rsid w:val="004C4520"/>
    <w:rsid w:val="004D44E5"/>
    <w:rsid w:val="004E1D18"/>
    <w:rsid w:val="00504F65"/>
    <w:rsid w:val="00512E51"/>
    <w:rsid w:val="0053027F"/>
    <w:rsid w:val="00545C25"/>
    <w:rsid w:val="0054706D"/>
    <w:rsid w:val="005476C7"/>
    <w:rsid w:val="00553E5B"/>
    <w:rsid w:val="00561E7D"/>
    <w:rsid w:val="005679E7"/>
    <w:rsid w:val="005A3632"/>
    <w:rsid w:val="005B5AF8"/>
    <w:rsid w:val="005D5C7C"/>
    <w:rsid w:val="005E0FC7"/>
    <w:rsid w:val="00615FD0"/>
    <w:rsid w:val="0062151C"/>
    <w:rsid w:val="0063263E"/>
    <w:rsid w:val="006577D7"/>
    <w:rsid w:val="00661612"/>
    <w:rsid w:val="0067078F"/>
    <w:rsid w:val="00677DF1"/>
    <w:rsid w:val="006A4DF0"/>
    <w:rsid w:val="006B1F85"/>
    <w:rsid w:val="006C06EE"/>
    <w:rsid w:val="006C76B3"/>
    <w:rsid w:val="006E207A"/>
    <w:rsid w:val="006E2937"/>
    <w:rsid w:val="006E4A4F"/>
    <w:rsid w:val="006E74C8"/>
    <w:rsid w:val="006E79B2"/>
    <w:rsid w:val="006F4DBE"/>
    <w:rsid w:val="00715A80"/>
    <w:rsid w:val="00732EA9"/>
    <w:rsid w:val="00735D6D"/>
    <w:rsid w:val="00760D2A"/>
    <w:rsid w:val="00766693"/>
    <w:rsid w:val="00793975"/>
    <w:rsid w:val="007A3876"/>
    <w:rsid w:val="007C0244"/>
    <w:rsid w:val="007C119F"/>
    <w:rsid w:val="007D0777"/>
    <w:rsid w:val="007D5DAD"/>
    <w:rsid w:val="00804C3B"/>
    <w:rsid w:val="008228AC"/>
    <w:rsid w:val="00824BFF"/>
    <w:rsid w:val="00827B86"/>
    <w:rsid w:val="00847CA8"/>
    <w:rsid w:val="00861F1C"/>
    <w:rsid w:val="008620B0"/>
    <w:rsid w:val="00892AE9"/>
    <w:rsid w:val="00893BFB"/>
    <w:rsid w:val="008A07FB"/>
    <w:rsid w:val="008A3DD4"/>
    <w:rsid w:val="008C32BD"/>
    <w:rsid w:val="008D2263"/>
    <w:rsid w:val="008E343D"/>
    <w:rsid w:val="008F2D32"/>
    <w:rsid w:val="0091471E"/>
    <w:rsid w:val="009165AC"/>
    <w:rsid w:val="00921E79"/>
    <w:rsid w:val="009262CF"/>
    <w:rsid w:val="00931026"/>
    <w:rsid w:val="0093751B"/>
    <w:rsid w:val="009457B3"/>
    <w:rsid w:val="009457DA"/>
    <w:rsid w:val="00952029"/>
    <w:rsid w:val="00962577"/>
    <w:rsid w:val="00967227"/>
    <w:rsid w:val="009704BE"/>
    <w:rsid w:val="00987758"/>
    <w:rsid w:val="0099400F"/>
    <w:rsid w:val="00995EDF"/>
    <w:rsid w:val="009C146F"/>
    <w:rsid w:val="009C2026"/>
    <w:rsid w:val="009E5933"/>
    <w:rsid w:val="009F15A9"/>
    <w:rsid w:val="00A12A63"/>
    <w:rsid w:val="00A1611C"/>
    <w:rsid w:val="00A16EF9"/>
    <w:rsid w:val="00A34FF8"/>
    <w:rsid w:val="00A41DB7"/>
    <w:rsid w:val="00A46AEA"/>
    <w:rsid w:val="00A534B8"/>
    <w:rsid w:val="00A573C1"/>
    <w:rsid w:val="00A971B5"/>
    <w:rsid w:val="00AD5322"/>
    <w:rsid w:val="00AF160D"/>
    <w:rsid w:val="00B0636D"/>
    <w:rsid w:val="00B14E07"/>
    <w:rsid w:val="00B17DC4"/>
    <w:rsid w:val="00B271B2"/>
    <w:rsid w:val="00B31903"/>
    <w:rsid w:val="00B35306"/>
    <w:rsid w:val="00B35555"/>
    <w:rsid w:val="00B701C1"/>
    <w:rsid w:val="00B83B9B"/>
    <w:rsid w:val="00B94519"/>
    <w:rsid w:val="00BD25B3"/>
    <w:rsid w:val="00BD7C6C"/>
    <w:rsid w:val="00BF40C1"/>
    <w:rsid w:val="00C13484"/>
    <w:rsid w:val="00C140C6"/>
    <w:rsid w:val="00C15164"/>
    <w:rsid w:val="00C17594"/>
    <w:rsid w:val="00C26F32"/>
    <w:rsid w:val="00C328AD"/>
    <w:rsid w:val="00C37465"/>
    <w:rsid w:val="00C70942"/>
    <w:rsid w:val="00C713F1"/>
    <w:rsid w:val="00C72C4A"/>
    <w:rsid w:val="00C81A18"/>
    <w:rsid w:val="00C868BE"/>
    <w:rsid w:val="00CB67CF"/>
    <w:rsid w:val="00CC29E5"/>
    <w:rsid w:val="00CC4527"/>
    <w:rsid w:val="00CE05FB"/>
    <w:rsid w:val="00CE5AEE"/>
    <w:rsid w:val="00CF108B"/>
    <w:rsid w:val="00D06309"/>
    <w:rsid w:val="00D1153D"/>
    <w:rsid w:val="00D21D16"/>
    <w:rsid w:val="00D2304E"/>
    <w:rsid w:val="00D31393"/>
    <w:rsid w:val="00D53D87"/>
    <w:rsid w:val="00D5413E"/>
    <w:rsid w:val="00D57034"/>
    <w:rsid w:val="00D617A8"/>
    <w:rsid w:val="00D660AE"/>
    <w:rsid w:val="00D67D77"/>
    <w:rsid w:val="00D80148"/>
    <w:rsid w:val="00D93AE3"/>
    <w:rsid w:val="00D942E3"/>
    <w:rsid w:val="00DC2225"/>
    <w:rsid w:val="00DC5417"/>
    <w:rsid w:val="00DD1DA4"/>
    <w:rsid w:val="00DD3834"/>
    <w:rsid w:val="00DD503D"/>
    <w:rsid w:val="00DD77EF"/>
    <w:rsid w:val="00E007E7"/>
    <w:rsid w:val="00E0285E"/>
    <w:rsid w:val="00E039C2"/>
    <w:rsid w:val="00E16DF3"/>
    <w:rsid w:val="00E23BBD"/>
    <w:rsid w:val="00E50CE1"/>
    <w:rsid w:val="00E50F4E"/>
    <w:rsid w:val="00E5543C"/>
    <w:rsid w:val="00E75155"/>
    <w:rsid w:val="00E7598C"/>
    <w:rsid w:val="00E7690B"/>
    <w:rsid w:val="00E90D32"/>
    <w:rsid w:val="00EA1AA6"/>
    <w:rsid w:val="00EB253F"/>
    <w:rsid w:val="00EE0128"/>
    <w:rsid w:val="00EE42B5"/>
    <w:rsid w:val="00EE7BB4"/>
    <w:rsid w:val="00EE7FA6"/>
    <w:rsid w:val="00F177CC"/>
    <w:rsid w:val="00F276F9"/>
    <w:rsid w:val="00F33370"/>
    <w:rsid w:val="00F36BAD"/>
    <w:rsid w:val="00F5093A"/>
    <w:rsid w:val="00F51DAF"/>
    <w:rsid w:val="00F555CA"/>
    <w:rsid w:val="00F632D9"/>
    <w:rsid w:val="00F64FD5"/>
    <w:rsid w:val="00F6704C"/>
    <w:rsid w:val="00F96F83"/>
    <w:rsid w:val="00FA2C2F"/>
    <w:rsid w:val="00FC2F37"/>
    <w:rsid w:val="00FD4069"/>
    <w:rsid w:val="00FD5D3C"/>
    <w:rsid w:val="00FF4B6B"/>
    <w:rsid w:val="00FF4EB1"/>
    <w:rsid w:val="0A685A3A"/>
    <w:rsid w:val="12621DCC"/>
    <w:rsid w:val="137A1916"/>
    <w:rsid w:val="141D49B1"/>
    <w:rsid w:val="16642B5F"/>
    <w:rsid w:val="17977997"/>
    <w:rsid w:val="17E45D6B"/>
    <w:rsid w:val="21BF15F9"/>
    <w:rsid w:val="2E417E60"/>
    <w:rsid w:val="2EE5049E"/>
    <w:rsid w:val="31CC2D50"/>
    <w:rsid w:val="37604301"/>
    <w:rsid w:val="3B1E4B7D"/>
    <w:rsid w:val="4A4D4A02"/>
    <w:rsid w:val="4AC85659"/>
    <w:rsid w:val="4BF704A1"/>
    <w:rsid w:val="4E32153E"/>
    <w:rsid w:val="567E1AFE"/>
    <w:rsid w:val="5B050453"/>
    <w:rsid w:val="675C3E2E"/>
    <w:rsid w:val="6CE92E46"/>
    <w:rsid w:val="6F23567D"/>
    <w:rsid w:val="76143BDA"/>
    <w:rsid w:val="7ACC672E"/>
    <w:rsid w:val="7BE05A2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nhideWhenUsed="0" w:uiPriority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name="Hyperlink"/>
    <w:lsdException w:qFormat="1" w:unhideWhenUsed="0" w:uiPriority="0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12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semiHidden/>
    <w:qFormat/>
    <w:uiPriority w:val="0"/>
    <w:pPr>
      <w:ind w:firstLine="420" w:firstLineChars="200"/>
    </w:pPr>
  </w:style>
  <w:style w:type="paragraph" w:styleId="3">
    <w:name w:val="Date"/>
    <w:basedOn w:val="1"/>
    <w:next w:val="1"/>
    <w:qFormat/>
    <w:uiPriority w:val="0"/>
    <w:pPr>
      <w:ind w:left="100" w:leftChars="2500"/>
    </w:p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Strong"/>
    <w:basedOn w:val="8"/>
    <w:qFormat/>
    <w:uiPriority w:val="0"/>
    <w:rPr>
      <w:b/>
      <w:bCs/>
    </w:rPr>
  </w:style>
  <w:style w:type="character" w:styleId="10">
    <w:name w:val="FollowedHyperlink"/>
    <w:basedOn w:val="8"/>
    <w:semiHidden/>
    <w:qFormat/>
    <w:uiPriority w:val="0"/>
    <w:rPr>
      <w:color w:val="800080"/>
      <w:u w:val="single"/>
    </w:rPr>
  </w:style>
  <w:style w:type="character" w:styleId="11">
    <w:name w:val="Hyperlink"/>
    <w:basedOn w:val="8"/>
    <w:semiHidden/>
    <w:qFormat/>
    <w:uiPriority w:val="0"/>
    <w:rPr>
      <w:color w:val="000000"/>
      <w:u w:val="none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页眉 Char"/>
    <w:basedOn w:val="8"/>
    <w:link w:val="6"/>
    <w:qFormat/>
    <w:uiPriority w:val="99"/>
    <w:rPr>
      <w:kern w:val="2"/>
      <w:sz w:val="18"/>
      <w:szCs w:val="18"/>
    </w:rPr>
  </w:style>
  <w:style w:type="character" w:customStyle="1" w:styleId="15">
    <w:name w:val="页脚 Char"/>
    <w:basedOn w:val="8"/>
    <w:link w:val="5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4.xml"/><Relationship Id="rId8" Type="http://schemas.openxmlformats.org/officeDocument/2006/relationships/customXml" Target="../customXml/item3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信息发布" ma:contentTypeID="0x0101080B00273B8EA3B7836E47AB217AD1EB07C1D7" ma:contentTypeVersion="0" ma:contentTypeDescription="" ma:contentTypeScope="" ma:versionID="e7c8bc7693ad7a387d3ed33d0b1554e6">
  <xsd:schema xmlns:xsd="http://www.w3.org/2001/XMLSchema" xmlns:xs="http://www.w3.org/2001/XMLSchema" xmlns:p="http://schemas.microsoft.com/office/2006/metadata/properties" xmlns:ns1="http://schemas.microsoft.com/sharepoint/v3" xmlns:ns2="7B5E86D3-5167-4ECC-BEAE-4D2B68E72BC2" targetNamespace="http://schemas.microsoft.com/office/2006/metadata/properties" ma:root="true" ma:fieldsID="553aec496c1ae2ebf823bffb29195b5e" ns1:_="" ns2:_="">
    <xsd:import namespace="http://schemas.microsoft.com/sharepoint/v3"/>
    <xsd:import namespace="7B5E86D3-5167-4ECC-BEAE-4D2B68E72BC2"/>
    <xsd:element name="properties">
      <xsd:complexType>
        <xsd:sequence>
          <xsd:element name="documentManagement">
            <xsd:complexType>
              <xsd:all>
                <xsd:element ref="ns1:WikiField" minOccurs="0"/>
                <xsd:element ref="ns2:PubInfoCreat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WikiField" ma:index="7" nillable="true" ma:displayName="内容" ma:internalName="WikiField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5E86D3-5167-4ECC-BEAE-4D2B68E72BC2" elementFormDefault="qualified">
    <xsd:import namespace="http://schemas.microsoft.com/office/2006/documentManagement/types"/>
    <xsd:import namespace="http://schemas.microsoft.com/office/infopath/2007/PartnerControls"/>
    <xsd:element name="PubInfoCreated" ma:index="8" nillable="true" ma:displayName="发布时间" ma:default="[today]" ma:format="DateOnly" ma:internalName="PubInfoCreat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WikiEditForm</Edit>
  <New>WikiEditForm</New>
</FormTemplates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>
  <documentManagement>
    <PubInfoCreated xmlns="7B5E86D3-5167-4ECC-BEAE-4D2B68E72BC2">2013-10-24T16:00:00+00:00</PubInfoCreated>
    <WikiField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6DCC89A-8D89-4BA2-8F1E-B7F6FB45F8F7}">
  <ds:schemaRefs/>
</ds:datastoreItem>
</file>

<file path=customXml/itemProps3.xml><?xml version="1.0" encoding="utf-8"?>
<ds:datastoreItem xmlns:ds="http://schemas.openxmlformats.org/officeDocument/2006/customXml" ds:itemID="{B6B7B1F2-6133-4229-AD74-04692D4DF065}">
  <ds:schemaRefs/>
</ds:datastoreItem>
</file>

<file path=customXml/itemProps4.xml><?xml version="1.0" encoding="utf-8"?>
<ds:datastoreItem xmlns:ds="http://schemas.openxmlformats.org/officeDocument/2006/customXml" ds:itemID="{62301F78-76C8-4716-A1FA-15D3D82F5375}">
  <ds:schemaRefs/>
</ds:datastoreItem>
</file>

<file path=customXml/itemProps5.xml><?xml version="1.0" encoding="utf-8"?>
<ds:datastoreItem xmlns:ds="http://schemas.openxmlformats.org/officeDocument/2006/customXml" ds:itemID="{E2E38B56-0ED7-4A3F-AF02-89DE61E51AF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cmec</Company>
  <Pages>1</Pages>
  <Words>283</Words>
  <Characters>1618</Characters>
  <Lines>13</Lines>
  <Paragraphs>3</Paragraphs>
  <ScaleCrop>false</ScaleCrop>
  <LinksUpToDate>false</LinksUpToDate>
  <CharactersWithSpaces>1898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2013-10-25T01:57:00Z</dcterms:created>
  <dc:creator>xxzx</dc:creator>
  <cp:lastModifiedBy>Administrator</cp:lastModifiedBy>
  <cp:lastPrinted>2013-10-21T07:08:00Z</cp:lastPrinted>
  <dcterms:modified xsi:type="dcterms:W3CDTF">2017-02-16T07:59:00Z</dcterms:modified>
  <dc:title>5</dc:title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InfoCreated">
    <vt:lpwstr>2013-10-25T00:00:00Z</vt:lpwstr>
  </property>
  <property fmtid="{D5CDD505-2E9C-101B-9397-08002B2CF9AE}" pid="3" name="WikiField">
    <vt:lpwstr/>
  </property>
  <property fmtid="{D5CDD505-2E9C-101B-9397-08002B2CF9AE}" pid="4" name="KSOProductBuildVer">
    <vt:lpwstr>2052-10.1.0.6206</vt:lpwstr>
  </property>
</Properties>
</file>