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CA" w:rsidRPr="00EE27F5" w:rsidRDefault="009A73EA" w:rsidP="00E96CCA">
      <w:pPr>
        <w:widowControl/>
        <w:spacing w:before="100" w:beforeAutospacing="1" w:after="100" w:afterAutospacing="1" w:line="300" w:lineRule="atLeast"/>
        <w:ind w:firstLineChars="0" w:firstLine="640"/>
        <w:jc w:val="center"/>
        <w:rPr>
          <w:rFonts w:ascii="宋体" w:eastAsia="宋体" w:hAnsi="宋体" w:cs="宋体"/>
          <w:b/>
          <w:color w:val="434343"/>
          <w:kern w:val="0"/>
          <w:sz w:val="36"/>
          <w:szCs w:val="24"/>
        </w:rPr>
      </w:pPr>
      <w:r w:rsidRPr="00EE27F5">
        <w:rPr>
          <w:rFonts w:ascii="宋体" w:eastAsia="宋体" w:hAnsi="宋体" w:cs="宋体" w:hint="eastAsia"/>
          <w:b/>
          <w:color w:val="434343"/>
          <w:kern w:val="0"/>
          <w:sz w:val="36"/>
          <w:szCs w:val="24"/>
        </w:rPr>
        <w:t>青岛永新医疗集团招聘</w:t>
      </w:r>
    </w:p>
    <w:p w:rsidR="00E96CCA" w:rsidRPr="00EE27F5" w:rsidRDefault="00E96CCA" w:rsidP="009A73EA">
      <w:pPr>
        <w:widowControl/>
        <w:spacing w:before="100" w:beforeAutospacing="1" w:after="100" w:afterAutospacing="1" w:line="240" w:lineRule="atLeast"/>
        <w:ind w:firstLineChars="0" w:firstLine="420"/>
        <w:jc w:val="left"/>
        <w:rPr>
          <w:rFonts w:ascii="宋体" w:eastAsia="宋体" w:hAnsi="宋体" w:cs="宋体"/>
          <w:b/>
          <w:color w:val="434343"/>
          <w:kern w:val="0"/>
          <w:sz w:val="36"/>
          <w:szCs w:val="24"/>
        </w:rPr>
      </w:pPr>
      <w:r w:rsidRPr="00EE27F5">
        <w:rPr>
          <w:rFonts w:ascii="宋体" w:eastAsia="宋体" w:hAnsi="宋体" w:cs="宋体" w:hint="eastAsia"/>
          <w:b/>
          <w:color w:val="434343"/>
          <w:kern w:val="0"/>
          <w:szCs w:val="21"/>
        </w:rPr>
        <w:t>一、企业简介</w:t>
      </w:r>
    </w:p>
    <w:p w:rsidR="00165AEF" w:rsidRPr="00165AEF" w:rsidRDefault="00165AEF" w:rsidP="00165AEF">
      <w:pPr>
        <w:widowControl/>
        <w:spacing w:before="100" w:beforeAutospacing="1" w:after="100" w:afterAutospacing="1" w:line="240" w:lineRule="auto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青岛永新医疗集团</w:t>
      </w:r>
      <w:r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下设</w:t>
      </w: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青岛永新中医医院以及市辖区</w:t>
      </w:r>
      <w:r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十余家社区卫生服务站（诊所）</w:t>
      </w: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。</w:t>
      </w:r>
      <w:r w:rsidR="00FB6946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集团总部</w:t>
      </w: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位于市北区台柳路398号（台柳路与开平路交汇处），地铁3号线枢纽站。</w:t>
      </w:r>
    </w:p>
    <w:p w:rsidR="009A73EA" w:rsidRPr="009A73EA" w:rsidRDefault="009A73EA" w:rsidP="00165AEF">
      <w:pPr>
        <w:widowControl/>
        <w:spacing w:before="100" w:beforeAutospacing="1" w:after="100" w:afterAutospacing="1" w:line="240" w:lineRule="auto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青岛永新中医医院是经卫生局审批的国家二级非营利性医院，青岛市医保定点医院。医院建筑面积10000余平方米，设有床位300余张，现有员工200余人。医院特聘北京中医药大学教授、资深中医世家、青医附院专家坐诊。聘请青岛资深药剂师严格把关中药材的采购、审方、煎药等各环节。</w:t>
      </w:r>
    </w:p>
    <w:p w:rsidR="009A73EA" w:rsidRDefault="009A73EA" w:rsidP="00165AEF">
      <w:pPr>
        <w:widowControl/>
        <w:spacing w:before="100" w:beforeAutospacing="1" w:after="100" w:afterAutospacing="1" w:line="240" w:lineRule="auto"/>
        <w:ind w:firstLineChars="0" w:firstLine="420"/>
        <w:jc w:val="left"/>
        <w:rPr>
          <w:rFonts w:ascii="宋体" w:eastAsia="宋体" w:hAnsi="宋体" w:cs="宋体" w:hint="eastAsia"/>
          <w:color w:val="434343"/>
          <w:kern w:val="0"/>
          <w:sz w:val="24"/>
          <w:szCs w:val="24"/>
        </w:rPr>
      </w:pPr>
      <w:r w:rsidRPr="009A73EA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永新结合中、西医优势，通过“西医诊断，中医治疗”诊治路径，以中医治疗糖尿病、高血压、肿瘤、中医长生为主要特色业务。在治疗疑难杂症、治未病等方面中医疗效显著。医院承接了三级医院后续医疗治疗和康复期治疗功能，为外科术后亟待身体恢复的患者提供营养治疗和提升免疫力治疗。</w:t>
      </w:r>
    </w:p>
    <w:p w:rsidR="00FB6946" w:rsidRPr="009A73EA" w:rsidRDefault="00FB6946" w:rsidP="00165AEF">
      <w:pPr>
        <w:widowControl/>
        <w:spacing w:before="100" w:beforeAutospacing="1" w:after="100" w:afterAutospacing="1" w:line="240" w:lineRule="auto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现因扩大业务范围，</w:t>
      </w:r>
      <w:r w:rsidR="00C769A8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即将成立新院区，特此扩大岗位需求，期待您的加入。</w:t>
      </w:r>
    </w:p>
    <w:p w:rsidR="00E96CCA" w:rsidRPr="00EE27F5" w:rsidRDefault="00E96CCA" w:rsidP="00165AEF">
      <w:pPr>
        <w:widowControl/>
        <w:spacing w:before="100" w:beforeAutospacing="1" w:after="100" w:afterAutospacing="1" w:line="240" w:lineRule="auto"/>
        <w:ind w:firstLineChars="0" w:firstLine="420"/>
        <w:jc w:val="left"/>
        <w:rPr>
          <w:rFonts w:ascii="宋体" w:eastAsia="宋体" w:hAnsi="宋体" w:cs="宋体"/>
          <w:b/>
          <w:color w:val="434343"/>
          <w:kern w:val="0"/>
          <w:sz w:val="36"/>
          <w:szCs w:val="24"/>
        </w:rPr>
      </w:pPr>
      <w:r w:rsidRPr="00EE27F5">
        <w:rPr>
          <w:rFonts w:ascii="宋体" w:eastAsia="宋体" w:hAnsi="宋体" w:cs="宋体" w:hint="eastAsia"/>
          <w:b/>
          <w:color w:val="434343"/>
          <w:kern w:val="0"/>
          <w:szCs w:val="21"/>
        </w:rPr>
        <w:t>二、招聘</w:t>
      </w:r>
      <w:r w:rsidR="009A73EA" w:rsidRPr="00EE27F5">
        <w:rPr>
          <w:rFonts w:ascii="宋体" w:eastAsia="宋体" w:hAnsi="宋体" w:cs="宋体" w:hint="eastAsia"/>
          <w:b/>
          <w:color w:val="434343"/>
          <w:kern w:val="0"/>
          <w:szCs w:val="21"/>
        </w:rPr>
        <w:t>岗位</w:t>
      </w:r>
    </w:p>
    <w:tbl>
      <w:tblPr>
        <w:tblW w:w="893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4"/>
        <w:gridCol w:w="1337"/>
        <w:gridCol w:w="1842"/>
        <w:gridCol w:w="3828"/>
      </w:tblGrid>
      <w:tr w:rsidR="009A73EA" w:rsidRPr="00E96CCA" w:rsidTr="00733FB1">
        <w:trPr>
          <w:trHeight w:val="540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9A73EA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招聘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岗位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9A73EA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9A73EA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9A73EA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专业要求</w:t>
            </w:r>
          </w:p>
        </w:tc>
      </w:tr>
      <w:tr w:rsidR="00FB6946" w:rsidRPr="00E96CCA" w:rsidTr="00733FB1">
        <w:trPr>
          <w:trHeight w:val="540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医生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Pr="00E96CCA" w:rsidRDefault="00C769A8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10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Pr="00E96CCA" w:rsidRDefault="00FB6946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Pr="00E96CCA" w:rsidRDefault="00FB6946" w:rsidP="009A73E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 w:rsidRPr="00165AEF"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  <w:t>中医学、临床医学</w:t>
            </w: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4"/>
              </w:rPr>
              <w:t>、中西医结合</w:t>
            </w:r>
            <w:r w:rsidRPr="00165AEF"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  <w:t>等医学相关专业</w:t>
            </w: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有执业医师证</w:t>
            </w:r>
          </w:p>
        </w:tc>
      </w:tr>
      <w:tr w:rsidR="009A73EA" w:rsidRPr="00E96CCA" w:rsidTr="00733FB1">
        <w:trPr>
          <w:trHeight w:val="634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医生助理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C769A8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165AEF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65AEF"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  <w:t>中医学、临床医学</w:t>
            </w:r>
            <w:r w:rsidR="00FB6946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4"/>
              </w:rPr>
              <w:t>、中西医结合</w:t>
            </w:r>
            <w:r w:rsidRPr="00165AEF"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  <w:t>等医学相关专业</w:t>
            </w:r>
          </w:p>
        </w:tc>
      </w:tr>
      <w:tr w:rsidR="009A73EA" w:rsidRPr="00E96CCA" w:rsidTr="00733FB1">
        <w:trPr>
          <w:trHeight w:val="70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针灸</w:t>
            </w:r>
            <w:r w:rsidR="00165AEF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推拿师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 w:rsidRPr="00165AEF"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  <w:t>针灸推拿等相关专业</w:t>
            </w:r>
          </w:p>
        </w:tc>
      </w:tr>
      <w:tr w:rsidR="00165AEF" w:rsidRPr="00E96CCA" w:rsidTr="00733FB1">
        <w:trPr>
          <w:trHeight w:val="68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检验</w:t>
            </w:r>
            <w:r w:rsidR="00FB6946"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人员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733FB1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4"/>
              </w:rPr>
            </w:pPr>
            <w:r w:rsidRPr="00733FB1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4"/>
              </w:rPr>
              <w:t>医学检验</w:t>
            </w:r>
          </w:p>
        </w:tc>
      </w:tr>
      <w:tr w:rsidR="00165AEF" w:rsidRPr="00E96CCA" w:rsidTr="00733FB1">
        <w:trPr>
          <w:trHeight w:val="678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放射、影像技师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733FB1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放射技术、</w:t>
            </w:r>
            <w:r w:rsidR="00165AEF" w:rsidRPr="00733FB1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医学影像</w:t>
            </w: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技术</w:t>
            </w:r>
          </w:p>
        </w:tc>
      </w:tr>
      <w:tr w:rsidR="00FB6946" w:rsidRPr="00E96CCA" w:rsidTr="00733FB1">
        <w:trPr>
          <w:trHeight w:val="678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放射、影像医师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医学影像相关专业</w:t>
            </w:r>
          </w:p>
        </w:tc>
      </w:tr>
      <w:tr w:rsidR="009A73EA" w:rsidRPr="00E96CCA" w:rsidTr="00733FB1">
        <w:trPr>
          <w:trHeight w:val="70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护士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C769A8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3EA" w:rsidRPr="00733FB1" w:rsidRDefault="00733FB1" w:rsidP="004E2722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 w:rsidRPr="00733FB1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护理学</w:t>
            </w:r>
          </w:p>
        </w:tc>
      </w:tr>
      <w:tr w:rsidR="00165AEF" w:rsidRPr="00E96CCA" w:rsidTr="00733FB1">
        <w:trPr>
          <w:trHeight w:val="70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lastRenderedPageBreak/>
              <w:t>医保专员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733FB1" w:rsidRDefault="00165AEF" w:rsidP="004E2722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 w:rsidRPr="00733FB1"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  <w:t>护理、医学类等相关医学专业</w:t>
            </w:r>
          </w:p>
        </w:tc>
      </w:tr>
      <w:tr w:rsidR="00FB6946" w:rsidRPr="00E96CCA" w:rsidTr="00733FB1">
        <w:trPr>
          <w:trHeight w:val="70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医务科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Default="00C769A8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46" w:rsidRPr="00733FB1" w:rsidRDefault="00C769A8" w:rsidP="004E2722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医学等相关专业</w:t>
            </w:r>
          </w:p>
        </w:tc>
      </w:tr>
      <w:tr w:rsidR="00165AEF" w:rsidRPr="00E96CCA" w:rsidTr="00733FB1">
        <w:trPr>
          <w:trHeight w:val="702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药房人员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FB6946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733FB1" w:rsidRDefault="00165AEF" w:rsidP="004E2722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 w:rsidRPr="00733FB1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医药相关专业</w:t>
            </w:r>
          </w:p>
        </w:tc>
      </w:tr>
      <w:tr w:rsidR="00165AEF" w:rsidRPr="00E96CCA" w:rsidTr="00733FB1">
        <w:trPr>
          <w:trHeight w:val="684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董事长秘书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733FB1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E96CCA" w:rsidRDefault="00165AEF" w:rsidP="00E96CCA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大专</w:t>
            </w:r>
            <w:r w:rsidRPr="00E96CCA">
              <w:rPr>
                <w:rFonts w:ascii="宋体" w:eastAsia="宋体" w:hAnsi="宋体" w:cs="宋体" w:hint="eastAsia"/>
                <w:color w:val="434343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AEF" w:rsidRPr="00733FB1" w:rsidRDefault="00165AEF" w:rsidP="004E2722">
            <w:pPr>
              <w:widowControl/>
              <w:spacing w:before="100" w:beforeAutospacing="1" w:after="100" w:afterAutospacing="1" w:line="400" w:lineRule="atLeast"/>
              <w:ind w:firstLineChars="0" w:firstLine="0"/>
              <w:jc w:val="center"/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</w:pPr>
            <w:r w:rsidRPr="00733FB1"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  <w:t>文秘、行政管理</w:t>
            </w:r>
            <w:r w:rsidRPr="00733FB1">
              <w:rPr>
                <w:rFonts w:ascii="宋体" w:eastAsia="宋体" w:hAnsi="宋体" w:cs="宋体" w:hint="eastAsia"/>
                <w:color w:val="434343"/>
                <w:kern w:val="0"/>
                <w:sz w:val="20"/>
                <w:szCs w:val="20"/>
              </w:rPr>
              <w:t>、汉语言文学</w:t>
            </w:r>
            <w:r w:rsidRPr="00733FB1">
              <w:rPr>
                <w:rFonts w:ascii="宋体" w:eastAsia="宋体" w:hAnsi="宋体" w:cs="宋体"/>
                <w:color w:val="434343"/>
                <w:kern w:val="0"/>
                <w:sz w:val="20"/>
                <w:szCs w:val="20"/>
              </w:rPr>
              <w:t>等相关专业</w:t>
            </w:r>
          </w:p>
        </w:tc>
      </w:tr>
    </w:tbl>
    <w:p w:rsidR="00C5686B" w:rsidRPr="00EE27F5" w:rsidRDefault="00C5686B" w:rsidP="00E96CCA">
      <w:pPr>
        <w:widowControl/>
        <w:spacing w:before="100" w:beforeAutospacing="1" w:after="100" w:afterAutospacing="1" w:line="460" w:lineRule="atLeast"/>
        <w:ind w:firstLineChars="0" w:firstLine="420"/>
        <w:jc w:val="left"/>
        <w:rPr>
          <w:rFonts w:ascii="宋体" w:eastAsia="宋体" w:hAnsi="宋体" w:cs="宋体"/>
          <w:b/>
          <w:color w:val="434343"/>
          <w:kern w:val="0"/>
          <w:sz w:val="36"/>
          <w:szCs w:val="24"/>
        </w:rPr>
      </w:pPr>
      <w:r w:rsidRPr="00EE27F5">
        <w:rPr>
          <w:rFonts w:ascii="宋体" w:eastAsia="宋体" w:hAnsi="宋体" w:cs="宋体" w:hint="eastAsia"/>
          <w:b/>
          <w:color w:val="434343"/>
          <w:kern w:val="0"/>
          <w:szCs w:val="21"/>
        </w:rPr>
        <w:t>三</w:t>
      </w:r>
      <w:r w:rsidR="00E96CCA" w:rsidRPr="00EE27F5">
        <w:rPr>
          <w:rFonts w:ascii="宋体" w:eastAsia="宋体" w:hAnsi="宋体" w:cs="宋体" w:hint="eastAsia"/>
          <w:b/>
          <w:color w:val="434343"/>
          <w:kern w:val="0"/>
          <w:szCs w:val="21"/>
        </w:rPr>
        <w:t>、联系方式</w:t>
      </w:r>
    </w:p>
    <w:p w:rsidR="00C5686B" w:rsidRPr="00733FB1" w:rsidRDefault="00C5686B" w:rsidP="00E96CCA">
      <w:pPr>
        <w:widowControl/>
        <w:spacing w:before="100" w:beforeAutospacing="1" w:after="100" w:afterAutospacing="1" w:line="460" w:lineRule="atLeast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联系地址：山东省青岛市市市北区台柳路398号</w:t>
      </w:r>
    </w:p>
    <w:p w:rsidR="00E96CCA" w:rsidRPr="00733FB1" w:rsidRDefault="00C5686B" w:rsidP="00E96CCA">
      <w:pPr>
        <w:widowControl/>
        <w:spacing w:before="100" w:beforeAutospacing="1" w:after="100" w:afterAutospacing="1" w:line="460" w:lineRule="atLeast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联系</w:t>
      </w:r>
      <w:r w:rsidR="00E96CCA"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电话：</w:t>
      </w: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0532</w:t>
      </w:r>
      <w:r w:rsidR="00E96CCA"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-</w:t>
      </w: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58705627</w:t>
      </w:r>
      <w:r w:rsidR="00E96CCA"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   </w:t>
      </w: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王老师</w:t>
      </w:r>
      <w:r w:rsidR="00E96CCA"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 xml:space="preserve">  </w:t>
      </w:r>
    </w:p>
    <w:p w:rsidR="00C5686B" w:rsidRPr="00733FB1" w:rsidRDefault="00C5686B" w:rsidP="00E96CCA">
      <w:pPr>
        <w:widowControl/>
        <w:spacing w:before="100" w:beforeAutospacing="1" w:after="100" w:afterAutospacing="1" w:line="460" w:lineRule="atLeast"/>
        <w:ind w:firstLineChars="0" w:firstLine="420"/>
        <w:jc w:val="left"/>
        <w:rPr>
          <w:rFonts w:ascii="宋体" w:eastAsia="宋体" w:hAnsi="宋体" w:cs="宋体"/>
          <w:color w:val="434343"/>
          <w:kern w:val="0"/>
          <w:sz w:val="24"/>
          <w:szCs w:val="24"/>
        </w:rPr>
      </w:pPr>
      <w:r w:rsidRPr="00733FB1">
        <w:rPr>
          <w:rFonts w:ascii="宋体" w:eastAsia="宋体" w:hAnsi="宋体" w:cs="宋体" w:hint="eastAsia"/>
          <w:color w:val="434343"/>
          <w:kern w:val="0"/>
          <w:sz w:val="24"/>
          <w:szCs w:val="24"/>
        </w:rPr>
        <w:t>邮箱：</w:t>
      </w:r>
      <w:r w:rsidRPr="00733FB1">
        <w:rPr>
          <w:rFonts w:ascii="宋体" w:eastAsia="宋体" w:hAnsi="宋体" w:cs="宋体"/>
          <w:color w:val="434343"/>
          <w:kern w:val="0"/>
          <w:sz w:val="24"/>
          <w:szCs w:val="24"/>
        </w:rPr>
        <w:t>qdyxyljt@163.com</w:t>
      </w:r>
    </w:p>
    <w:p w:rsidR="000B799A" w:rsidRPr="00E96CCA" w:rsidRDefault="000B799A" w:rsidP="00380654">
      <w:pPr>
        <w:ind w:firstLine="560"/>
      </w:pPr>
    </w:p>
    <w:sectPr w:rsidR="000B799A" w:rsidRPr="00E96CCA" w:rsidSect="000B7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B4" w:rsidRDefault="002947B4" w:rsidP="00E96CCA">
      <w:pPr>
        <w:spacing w:line="240" w:lineRule="auto"/>
        <w:ind w:firstLine="560"/>
      </w:pPr>
      <w:r>
        <w:separator/>
      </w:r>
    </w:p>
  </w:endnote>
  <w:endnote w:type="continuationSeparator" w:id="0">
    <w:p w:rsidR="002947B4" w:rsidRDefault="002947B4" w:rsidP="00E96CC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B4" w:rsidRDefault="002947B4" w:rsidP="00E96CCA">
      <w:pPr>
        <w:spacing w:line="240" w:lineRule="auto"/>
        <w:ind w:firstLine="560"/>
      </w:pPr>
      <w:r>
        <w:separator/>
      </w:r>
    </w:p>
  </w:footnote>
  <w:footnote w:type="continuationSeparator" w:id="0">
    <w:p w:rsidR="002947B4" w:rsidRDefault="002947B4" w:rsidP="00E96CC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CA" w:rsidRDefault="00E96CCA" w:rsidP="00E96CC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CCA"/>
    <w:rsid w:val="0001442B"/>
    <w:rsid w:val="000B799A"/>
    <w:rsid w:val="0012621C"/>
    <w:rsid w:val="00165AEF"/>
    <w:rsid w:val="00236AE8"/>
    <w:rsid w:val="002947B4"/>
    <w:rsid w:val="00380654"/>
    <w:rsid w:val="00485862"/>
    <w:rsid w:val="004E2722"/>
    <w:rsid w:val="00563471"/>
    <w:rsid w:val="00733FB1"/>
    <w:rsid w:val="009A73EA"/>
    <w:rsid w:val="00AE2E11"/>
    <w:rsid w:val="00B102F5"/>
    <w:rsid w:val="00BC3F8D"/>
    <w:rsid w:val="00C5686B"/>
    <w:rsid w:val="00C769A8"/>
    <w:rsid w:val="00CD4855"/>
    <w:rsid w:val="00D62856"/>
    <w:rsid w:val="00E96CCA"/>
    <w:rsid w:val="00EE27F5"/>
    <w:rsid w:val="00F04A68"/>
    <w:rsid w:val="00FB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CC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CC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702-1</dc:creator>
  <cp:keywords/>
  <dc:description/>
  <cp:lastModifiedBy>702-1</cp:lastModifiedBy>
  <cp:revision>10</cp:revision>
  <dcterms:created xsi:type="dcterms:W3CDTF">2018-06-04T01:57:00Z</dcterms:created>
  <dcterms:modified xsi:type="dcterms:W3CDTF">2018-06-04T05:56:00Z</dcterms:modified>
</cp:coreProperties>
</file>