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20A" w:rsidRDefault="009E620A" w:rsidP="009E620A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附件</w:t>
      </w:r>
      <w:r w:rsidR="00AB3651">
        <w:rPr>
          <w:rFonts w:ascii="黑体" w:eastAsia="黑体" w:hAnsi="黑体" w:cs="Times New Roman" w:hint="eastAsia"/>
          <w:sz w:val="32"/>
          <w:szCs w:val="32"/>
        </w:rPr>
        <w:t>5</w:t>
      </w:r>
    </w:p>
    <w:p w:rsidR="009E620A" w:rsidRDefault="009E620A" w:rsidP="009E620A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高校毕业生就业统计工作</w:t>
      </w:r>
      <w:r w:rsidR="00AB3651">
        <w:rPr>
          <w:rFonts w:ascii="Times New Roman" w:eastAsia="方正小标宋简体" w:hAnsi="Times New Roman" w:cs="Times New Roman"/>
          <w:sz w:val="44"/>
          <w:szCs w:val="44"/>
        </w:rPr>
        <w:t>省级</w:t>
      </w:r>
      <w:r>
        <w:rPr>
          <w:rFonts w:ascii="Times New Roman" w:eastAsia="方正小标宋简体" w:hAnsi="Times New Roman" w:cs="Times New Roman"/>
          <w:sz w:val="44"/>
          <w:szCs w:val="44"/>
        </w:rPr>
        <w:t>核查提纲</w:t>
      </w:r>
    </w:p>
    <w:tbl>
      <w:tblPr>
        <w:tblW w:w="13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9"/>
        <w:gridCol w:w="8631"/>
        <w:gridCol w:w="3377"/>
      </w:tblGrid>
      <w:tr w:rsidR="009E620A" w:rsidTr="00753EC4">
        <w:trPr>
          <w:trHeight w:val="285"/>
          <w:tblHeader/>
          <w:jc w:val="center"/>
        </w:trPr>
        <w:tc>
          <w:tcPr>
            <w:tcW w:w="1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一级核查指标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二级核查指标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核查形式</w:t>
            </w:r>
          </w:p>
        </w:tc>
      </w:tr>
      <w:tr w:rsidR="009E620A" w:rsidTr="00753EC4">
        <w:trPr>
          <w:trHeight w:val="3922"/>
          <w:jc w:val="center"/>
        </w:trPr>
        <w:tc>
          <w:tcPr>
            <w:tcW w:w="176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1.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就业统计严格按照指标内涵分类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1.1“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协议和合同就业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中包含的毕业去向为：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签就业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协议形式就业（编码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10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签劳动合同形式就业（编码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11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应征义务兵（编码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46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科研助理、管理助理：科研助理、管理助理（编码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271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）、博士后入站（编码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272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国家基层项目：国家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特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岗教师（编码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501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）、三支一扶（编码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502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）、西部计划（编码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503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numPr>
                <w:ilvl w:val="0"/>
                <w:numId w:val="1"/>
              </w:num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地方基层项目：地方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特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岗教师（编码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511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）、选调生（编码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512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）、农技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特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岗（编码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513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）、乡村医生（编码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514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）、乡村教师（编码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515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）、其它地方基层（编码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519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33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查阅系统和材料：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登录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山东高校毕业生就业信息网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山东省教育厅高校毕业生就业网比对系统录入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就业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信息与系统上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传材料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或纸质材料。</w:t>
            </w:r>
          </w:p>
        </w:tc>
      </w:tr>
      <w:tr w:rsidR="009E620A" w:rsidTr="00753EC4">
        <w:trPr>
          <w:trHeight w:val="535"/>
          <w:jc w:val="center"/>
        </w:trPr>
        <w:tc>
          <w:tcPr>
            <w:tcW w:w="176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1.2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自主创业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中包含的毕业去向为：自主创业（编码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75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3377" w:type="dxa"/>
            <w:vMerge/>
            <w:tcBorders>
              <w:lef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E620A" w:rsidTr="00753EC4">
        <w:trPr>
          <w:trHeight w:val="815"/>
          <w:jc w:val="center"/>
        </w:trPr>
        <w:tc>
          <w:tcPr>
            <w:tcW w:w="176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1.3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灵活就业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中包含的毕业去向为：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其他录用证明就业（编码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12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）、自由职业（编码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76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3377" w:type="dxa"/>
            <w:vMerge/>
            <w:tcBorders>
              <w:lef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E620A" w:rsidTr="00753EC4">
        <w:trPr>
          <w:trHeight w:val="555"/>
          <w:jc w:val="center"/>
        </w:trPr>
        <w:tc>
          <w:tcPr>
            <w:tcW w:w="1769" w:type="dxa"/>
            <w:vMerge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1.4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升学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中包含的毕业去向为：</w:t>
            </w:r>
          </w:p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）升学：研究生（编码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801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）、第二学士学位（编码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802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）、专科</w:t>
            </w:r>
            <w:proofErr w:type="gramStart"/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升普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lastRenderedPageBreak/>
              <w:t>通</w:t>
            </w:r>
            <w:proofErr w:type="gramEnd"/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本科（编码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803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）出国出境深造（编码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85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9E620A" w:rsidTr="00753EC4">
        <w:trPr>
          <w:trHeight w:val="555"/>
          <w:jc w:val="center"/>
        </w:trPr>
        <w:tc>
          <w:tcPr>
            <w:tcW w:w="176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用人单位真实性核查情况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是否在相关用人单位资质查询平台核对毕业生就业单位信息。</w:t>
            </w:r>
          </w:p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是否通过电话、走访、建立校企对接等渠道核查学生就业真实性。</w:t>
            </w:r>
          </w:p>
        </w:tc>
        <w:tc>
          <w:tcPr>
            <w:tcW w:w="3377" w:type="dxa"/>
            <w:tcBorders>
              <w:left w:val="single" w:sz="4" w:space="0" w:color="000000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查阅材料：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审核用人单位核查记录，沟通记录，走访记录等支撑材料。</w:t>
            </w:r>
          </w:p>
        </w:tc>
      </w:tr>
      <w:tr w:rsidR="009E620A" w:rsidTr="00753EC4">
        <w:trPr>
          <w:trHeight w:val="1700"/>
          <w:jc w:val="center"/>
        </w:trPr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就业材料审核和备</w:t>
            </w:r>
            <w:proofErr w:type="gramStart"/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档情况</w:t>
            </w:r>
            <w:proofErr w:type="gramEnd"/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是否按要求对就业毕业生相关情况进行审核和材料备档。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查阅系统或材料：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依据《高校毕业生毕业去向界定及标准》《山东省高校毕业生就业证明材料审核标准》审核</w:t>
            </w:r>
          </w:p>
        </w:tc>
      </w:tr>
      <w:tr w:rsidR="009E620A" w:rsidTr="00753EC4">
        <w:trPr>
          <w:trHeight w:val="630"/>
          <w:jc w:val="center"/>
        </w:trPr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存疑信息处理情况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针对四种存疑信息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原就业单位、现已换就业单位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原就业单位、现已离岗未就业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从未与该单位签订就业协议、劳动合同或其他录用证明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其他信息有误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“就业信息预警”的信息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，信息处理及时、支撑材料详实。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查阅系统：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登录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全国高校毕业生就业管理系统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山东高校毕业生就业信息网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山东省教育厅高校毕业生就业网核查处理情况</w:t>
            </w:r>
          </w:p>
        </w:tc>
      </w:tr>
      <w:tr w:rsidR="009E620A" w:rsidTr="00753EC4">
        <w:trPr>
          <w:trHeight w:val="1078"/>
          <w:jc w:val="center"/>
        </w:trPr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错误数据处理情况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针对系统反馈的单位名称不存在、单位注销或吊销、单位联系人信息、单位统一社会信用代码有误的情况及时更正。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查阅系统：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登陆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全国高校毕业生就业管理系统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山东高校毕业生就业信息网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山东省教育厅高校毕业生就业网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”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查看错误数据核查处理情况。</w:t>
            </w:r>
          </w:p>
        </w:tc>
      </w:tr>
      <w:tr w:rsidR="009E620A" w:rsidTr="00753EC4">
        <w:trPr>
          <w:trHeight w:val="1078"/>
          <w:jc w:val="center"/>
        </w:trPr>
        <w:tc>
          <w:tcPr>
            <w:tcW w:w="1769" w:type="dxa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各类举报线索处理情况</w:t>
            </w:r>
          </w:p>
        </w:tc>
        <w:tc>
          <w:tcPr>
            <w:tcW w:w="863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针对就业统计举报邮箱、电话收到的举报线索，处理及时、支撑材料详实。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E620A" w:rsidRDefault="009E620A" w:rsidP="00753EC4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查阅材料：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>举报线索处理情况记录，与毕业生、用人单位沟通记录、走访记录等支撑材料。</w:t>
            </w:r>
          </w:p>
        </w:tc>
      </w:tr>
    </w:tbl>
    <w:p w:rsidR="009E620A" w:rsidRDefault="009E620A" w:rsidP="009E620A">
      <w:pPr>
        <w:jc w:val="left"/>
        <w:rPr>
          <w:rFonts w:ascii="Times New Roman" w:eastAsia="黑体" w:hAnsi="Times New Roman" w:cs="Times New Roman"/>
          <w:sz w:val="32"/>
          <w:szCs w:val="32"/>
        </w:rPr>
        <w:sectPr w:rsidR="009E620A">
          <w:headerReference w:type="default" r:id="rId9"/>
          <w:footerReference w:type="default" r:id="rId10"/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9524AD" w:rsidRPr="009E620A" w:rsidRDefault="009524AD"/>
    <w:sectPr w:rsidR="009524AD" w:rsidRPr="009E620A" w:rsidSect="009E62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B7" w:rsidRDefault="00942CB7" w:rsidP="009E620A">
      <w:r>
        <w:separator/>
      </w:r>
    </w:p>
  </w:endnote>
  <w:endnote w:type="continuationSeparator" w:id="0">
    <w:p w:rsidR="00942CB7" w:rsidRDefault="00942CB7" w:rsidP="009E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0A" w:rsidRDefault="009E620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20EF60" wp14:editId="078BF724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6750" cy="230505"/>
              <wp:effectExtent l="0" t="0" r="18415" b="17145"/>
              <wp:wrapNone/>
              <wp:docPr id="4102" name="矩形 4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6675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9E620A" w:rsidRDefault="009E620A">
                          <w:pPr>
                            <w:pStyle w:val="a4"/>
                            <w:ind w:rightChars="100" w:right="210"/>
                            <w:jc w:val="center"/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B365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4102" o:spid="_x0000_s1026" style="position:absolute;margin-left:1.3pt;margin-top:0;width:52.5pt;height:18.15pt;rotation:180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" filled="f" stroked="f">
              <v:path arrowok="t"/>
              <v:textbox style="mso-fit-shape-to-text:t" inset="0,0,0,0">
                <w:txbxContent>
                  <w:p w:rsidR="009E620A" w:rsidRDefault="009E620A">
                    <w:pPr>
                      <w:pStyle w:val="a4"/>
                      <w:ind w:rightChars="100" w:right="210"/>
                      <w:jc w:val="center"/>
                      <w:rPr>
                        <w:rFonts w:ascii="宋体" w:hAnsi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separate"/>
                    </w:r>
                    <w:r w:rsidR="00AB365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B7" w:rsidRDefault="00942CB7" w:rsidP="009E620A">
      <w:r>
        <w:separator/>
      </w:r>
    </w:p>
  </w:footnote>
  <w:footnote w:type="continuationSeparator" w:id="0">
    <w:p w:rsidR="00942CB7" w:rsidRDefault="00942CB7" w:rsidP="009E6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0A" w:rsidRDefault="009E620A">
    <w:pPr>
      <w:pStyle w:val="a3"/>
      <w:pBdr>
        <w:bottom w:val="none" w:sz="0" w:space="0" w:color="auto"/>
      </w:pBdr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B50C2"/>
    <w:multiLevelType w:val="singleLevel"/>
    <w:tmpl w:val="55EB50C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AD"/>
    <w:rsid w:val="007076AD"/>
    <w:rsid w:val="00942CB7"/>
    <w:rsid w:val="009524AD"/>
    <w:rsid w:val="009E620A"/>
    <w:rsid w:val="00AB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0A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E6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9E6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E6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E62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0A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E6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9E6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E6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E62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FB1B2-66C5-4C2B-AD57-2ACE5951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2023-06-11T14:25:00Z</dcterms:created>
  <dcterms:modified xsi:type="dcterms:W3CDTF">2023-06-11T14:27:00Z</dcterms:modified>
</cp:coreProperties>
</file>