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right"/>
        <w:rPr>
          <w:rFonts w:ascii="微软雅黑" w:hAnsi="微软雅黑" w:eastAsia="微软雅黑" w:cs="微软雅黑"/>
          <w:b/>
          <w:bCs/>
          <w:color w:val="333333"/>
          <w:kern w:val="0"/>
          <w:szCs w:val="21"/>
          <w:shd w:val="clear" w:color="auto" w:fill="FFFFFF"/>
          <w:lang w:bidi="ar"/>
        </w:rPr>
      </w:pPr>
      <w:r>
        <w:rPr>
          <w:rFonts w:hint="eastAsia" w:ascii="微软雅黑" w:hAnsi="微软雅黑" w:eastAsia="微软雅黑" w:cs="微软雅黑"/>
          <w:b/>
          <w:bCs/>
          <w:color w:val="333333"/>
          <w:kern w:val="0"/>
          <w:szCs w:val="21"/>
          <w:shd w:val="clear" w:color="auto" w:fill="FFFFFF"/>
        </w:rPr>
        <w:drawing>
          <wp:inline distT="0" distB="0" distL="114300" distR="114300">
            <wp:extent cx="642620" cy="474345"/>
            <wp:effectExtent l="0" t="0" r="5080" b="1905"/>
            <wp:docPr id="1" name="图片 1" descr="QQ截图2017020317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203175001"/>
                    <pic:cNvPicPr>
                      <a:picLocks noChangeAspect="1"/>
                    </pic:cNvPicPr>
                  </pic:nvPicPr>
                  <pic:blipFill>
                    <a:blip r:embed="rId4"/>
                    <a:stretch>
                      <a:fillRect/>
                    </a:stretch>
                  </pic:blipFill>
                  <pic:spPr>
                    <a:xfrm>
                      <a:off x="0" y="0"/>
                      <a:ext cx="642620" cy="474345"/>
                    </a:xfrm>
                    <a:prstGeom prst="rect">
                      <a:avLst/>
                    </a:prstGeom>
                  </pic:spPr>
                </pic:pic>
              </a:graphicData>
            </a:graphic>
          </wp:inline>
        </w:drawing>
      </w:r>
    </w:p>
    <w:p>
      <w:pPr>
        <w:widowControl/>
        <w:shd w:val="clear" w:color="auto" w:fill="FFFFFF"/>
        <w:jc w:val="center"/>
        <w:rPr>
          <w:rFonts w:asciiTheme="majorEastAsia" w:hAnsiTheme="majorEastAsia" w:eastAsiaTheme="majorEastAsia" w:cstheme="majorEastAsia"/>
          <w:b/>
          <w:bCs/>
          <w:color w:val="333333"/>
          <w:kern w:val="0"/>
          <w:sz w:val="44"/>
          <w:szCs w:val="44"/>
          <w:shd w:val="clear" w:color="auto" w:fill="FFFFFF"/>
          <w:lang w:bidi="ar"/>
        </w:rPr>
      </w:pPr>
      <w:r>
        <w:rPr>
          <w:rFonts w:hint="eastAsia" w:asciiTheme="majorEastAsia" w:hAnsiTheme="majorEastAsia" w:eastAsiaTheme="majorEastAsia" w:cstheme="majorEastAsia"/>
          <w:b/>
          <w:bCs/>
          <w:color w:val="333333"/>
          <w:kern w:val="0"/>
          <w:sz w:val="44"/>
          <w:szCs w:val="44"/>
          <w:shd w:val="clear" w:color="auto" w:fill="FFFFFF"/>
          <w:lang w:bidi="ar"/>
        </w:rPr>
        <w:t>青岛新都口腔医院招聘简章</w:t>
      </w:r>
    </w:p>
    <w:p>
      <w:pPr>
        <w:widowControl/>
        <w:shd w:val="clear" w:color="auto" w:fill="FFFFFF"/>
        <w:jc w:val="left"/>
        <w:rPr>
          <w:rFonts w:ascii="微软雅黑" w:hAnsi="微软雅黑" w:eastAsia="微软雅黑" w:cs="微软雅黑"/>
          <w:b/>
          <w:bCs/>
          <w:color w:val="333333"/>
          <w:kern w:val="0"/>
          <w:szCs w:val="21"/>
          <w:shd w:val="clear" w:color="auto" w:fill="FFFFFF"/>
          <w:lang w:bidi="ar"/>
        </w:rPr>
      </w:pPr>
    </w:p>
    <w:p>
      <w:pPr>
        <w:spacing w:line="420" w:lineRule="exact"/>
        <w:ind w:firstLine="480" w:firstLineChars="200"/>
        <w:jc w:val="left"/>
        <w:rPr>
          <w:rFonts w:ascii="仿宋" w:hAnsi="仿宋" w:eastAsia="仿宋"/>
          <w:sz w:val="24"/>
        </w:rPr>
      </w:pPr>
      <w:r>
        <w:rPr>
          <w:rFonts w:hint="eastAsia" w:ascii="仿宋" w:hAnsi="仿宋" w:eastAsia="仿宋"/>
          <w:sz w:val="24"/>
        </w:rPr>
        <w:t>青岛新都口腔医院是上海兰信医疗科技集团旗下的其中一家医院管理机构，是青岛市大型、综合设备齐全的非营利性医疗机构，是集医疗、科研、教学、预防、保健、美容与一体的口腔专科医院。青岛新都口腔医院</w:t>
      </w:r>
      <w:r>
        <w:rPr>
          <w:rFonts w:ascii="仿宋" w:hAnsi="仿宋" w:eastAsia="仿宋"/>
          <w:sz w:val="24"/>
        </w:rPr>
        <w:t>将秉持</w:t>
      </w:r>
      <w:r>
        <w:rPr>
          <w:rFonts w:hint="eastAsia" w:ascii="仿宋" w:hAnsi="仿宋" w:eastAsia="仿宋"/>
          <w:sz w:val="24"/>
        </w:rPr>
        <w:t>“</w:t>
      </w:r>
      <w:r>
        <w:rPr>
          <w:rFonts w:ascii="仿宋" w:hAnsi="仿宋" w:eastAsia="仿宋"/>
          <w:sz w:val="24"/>
        </w:rPr>
        <w:t>人本济世</w:t>
      </w:r>
      <w:r>
        <w:rPr>
          <w:rFonts w:hint="eastAsia" w:ascii="仿宋" w:hAnsi="仿宋" w:eastAsia="仿宋"/>
          <w:sz w:val="24"/>
        </w:rPr>
        <w:t>、</w:t>
      </w:r>
      <w:r>
        <w:rPr>
          <w:rFonts w:ascii="仿宋" w:hAnsi="仿宋" w:eastAsia="仿宋"/>
          <w:sz w:val="24"/>
        </w:rPr>
        <w:t>病患优先</w:t>
      </w:r>
      <w:r>
        <w:rPr>
          <w:rFonts w:hint="eastAsia" w:ascii="仿宋" w:hAnsi="仿宋" w:eastAsia="仿宋"/>
          <w:sz w:val="24"/>
        </w:rPr>
        <w:t>”</w:t>
      </w:r>
      <w:r>
        <w:rPr>
          <w:rFonts w:ascii="仿宋" w:hAnsi="仿宋" w:eastAsia="仿宋"/>
          <w:sz w:val="24"/>
        </w:rPr>
        <w:t>的理念，以提升国内医疗水准，培育卓越的医护人员，为病患提供最佳的医疗服务为目的</w:t>
      </w:r>
      <w:r>
        <w:rPr>
          <w:rFonts w:hint="eastAsia" w:ascii="仿宋" w:hAnsi="仿宋" w:eastAsia="仿宋"/>
          <w:sz w:val="24"/>
        </w:rPr>
        <w:t>。</w:t>
      </w:r>
    </w:p>
    <w:p>
      <w:pPr>
        <w:widowControl/>
        <w:shd w:val="clear" w:color="auto" w:fill="FFFFFF"/>
        <w:spacing w:line="420" w:lineRule="exact"/>
        <w:jc w:val="left"/>
        <w:rPr>
          <w:rFonts w:ascii="仿宋" w:hAnsi="仿宋" w:eastAsia="仿宋"/>
          <w:sz w:val="24"/>
        </w:rPr>
      </w:pPr>
      <w:r>
        <w:rPr>
          <w:rFonts w:hint="eastAsia" w:ascii="仿宋" w:hAnsi="仿宋" w:eastAsia="仿宋"/>
          <w:sz w:val="24"/>
        </w:rPr>
        <w:t xml:space="preserve">    上海兰信医疗科技集团，专注于医疗健康领域的投资、运营管理。主要涵盖口腔材料及医疗器械产品的研发、生产、品牌和市场运营，医疗服务机构的投资运营管理。目前已投资运营了超过10家医疗健康领域的相关公司，主要分布于中国和美国两地。医疗投资公司包括青岛兰信医疗投资有限公司、香港普莱德国际有限公司，医疗机构包括日照口腔医院、日照心脏病医院、青岛新都口腔医院（筹）、烟台莱山口腔医院（筹）、同济大学附属上海杨浦口腔医院（筹）、青岛天和医院、青岛兰信医学检验所等，口腔材料公司沪鸽口腔、美国CMP公司，医疗器械公司青岛润泰医学科技有限公司，隐形矫正青岛兰信医学科技有限公司等。</w:t>
      </w:r>
    </w:p>
    <w:p>
      <w:pPr>
        <w:spacing w:line="420" w:lineRule="exact"/>
        <w:ind w:firstLine="480" w:firstLineChars="200"/>
        <w:jc w:val="left"/>
        <w:rPr>
          <w:rFonts w:ascii="仿宋" w:hAnsi="仿宋" w:eastAsia="仿宋"/>
          <w:sz w:val="24"/>
        </w:rPr>
      </w:pPr>
      <w:r>
        <w:rPr>
          <w:rFonts w:hint="eastAsia" w:ascii="仿宋" w:hAnsi="仿宋" w:eastAsia="仿宋"/>
          <w:sz w:val="24"/>
        </w:rPr>
        <w:t>医院将通过合理制度和薪酬，吸引高水平的医生，培养高端人才，引进国际一流的设备，将医院发展成为中国领先的口腔医院。</w:t>
      </w:r>
    </w:p>
    <w:p>
      <w:pPr>
        <w:spacing w:line="420" w:lineRule="exact"/>
        <w:jc w:val="left"/>
        <w:rPr>
          <w:rFonts w:ascii="仿宋" w:hAnsi="仿宋" w:eastAsia="仿宋"/>
          <w:sz w:val="24"/>
        </w:rPr>
      </w:pPr>
      <w:r>
        <w:rPr>
          <w:rFonts w:hint="eastAsia" w:ascii="仿宋" w:hAnsi="仿宋" w:eastAsia="仿宋"/>
          <w:sz w:val="24"/>
        </w:rPr>
        <w:t xml:space="preserve">    医院正处于快速发展的时期，因业务发展需要，现面向社会公开招聘医疗专业技术人员。热忱欢迎有识之士加盟，共创美好未来。现将具体招聘事宜公告如下：</w:t>
      </w:r>
    </w:p>
    <w:p>
      <w:pPr>
        <w:spacing w:line="420" w:lineRule="exact"/>
        <w:ind w:firstLine="482" w:firstLineChars="200"/>
        <w:jc w:val="left"/>
        <w:rPr>
          <w:rFonts w:ascii="仿宋" w:hAnsi="仿宋" w:eastAsia="仿宋"/>
          <w:b/>
          <w:sz w:val="24"/>
        </w:rPr>
      </w:pPr>
      <w:r>
        <w:rPr>
          <w:rFonts w:hint="eastAsia" w:ascii="仿宋" w:hAnsi="仿宋" w:eastAsia="仿宋"/>
          <w:b/>
          <w:sz w:val="24"/>
        </w:rPr>
        <w:t>一、招聘条件：</w:t>
      </w:r>
    </w:p>
    <w:p>
      <w:pPr>
        <w:pStyle w:val="6"/>
        <w:numPr>
          <w:ilvl w:val="0"/>
          <w:numId w:val="1"/>
        </w:numPr>
        <w:spacing w:line="420" w:lineRule="exact"/>
        <w:ind w:firstLineChars="0"/>
        <w:jc w:val="left"/>
        <w:rPr>
          <w:rFonts w:ascii="仿宋" w:hAnsi="仿宋" w:eastAsia="仿宋"/>
          <w:sz w:val="24"/>
        </w:rPr>
      </w:pPr>
      <w:r>
        <w:rPr>
          <w:rFonts w:hint="eastAsia" w:ascii="仿宋" w:hAnsi="仿宋" w:eastAsia="仿宋"/>
          <w:sz w:val="24"/>
        </w:rPr>
        <w:t>拥护党的路线、方针、政策，遵守国家法律、法规；</w:t>
      </w:r>
    </w:p>
    <w:p>
      <w:pPr>
        <w:pStyle w:val="6"/>
        <w:numPr>
          <w:ilvl w:val="0"/>
          <w:numId w:val="1"/>
        </w:numPr>
        <w:spacing w:line="420" w:lineRule="exact"/>
        <w:ind w:firstLineChars="0"/>
        <w:jc w:val="left"/>
        <w:rPr>
          <w:rFonts w:ascii="仿宋" w:hAnsi="仿宋" w:eastAsia="仿宋"/>
          <w:sz w:val="24"/>
        </w:rPr>
      </w:pPr>
      <w:r>
        <w:rPr>
          <w:rFonts w:hint="eastAsia" w:ascii="仿宋" w:hAnsi="仿宋" w:eastAsia="仿宋"/>
          <w:sz w:val="24"/>
        </w:rPr>
        <w:t>全日制普通高等院校及相关学历；</w:t>
      </w:r>
    </w:p>
    <w:p>
      <w:pPr>
        <w:pStyle w:val="6"/>
        <w:numPr>
          <w:ilvl w:val="0"/>
          <w:numId w:val="1"/>
        </w:numPr>
        <w:spacing w:line="420" w:lineRule="exact"/>
        <w:ind w:firstLineChars="0"/>
        <w:jc w:val="left"/>
        <w:rPr>
          <w:rFonts w:ascii="仿宋" w:hAnsi="仿宋" w:eastAsia="仿宋"/>
          <w:sz w:val="24"/>
        </w:rPr>
      </w:pPr>
      <w:r>
        <w:rPr>
          <w:rFonts w:hint="eastAsia" w:ascii="仿宋" w:hAnsi="仿宋" w:eastAsia="仿宋"/>
          <w:sz w:val="24"/>
        </w:rPr>
        <w:t>符合岗位所需要的其他规定条件，身体健康；</w:t>
      </w:r>
    </w:p>
    <w:p>
      <w:pPr>
        <w:pStyle w:val="6"/>
        <w:numPr>
          <w:ilvl w:val="0"/>
          <w:numId w:val="1"/>
        </w:numPr>
        <w:spacing w:line="420" w:lineRule="exact"/>
        <w:ind w:firstLineChars="0"/>
        <w:jc w:val="left"/>
        <w:rPr>
          <w:rFonts w:ascii="仿宋" w:hAnsi="仿宋" w:eastAsia="仿宋"/>
          <w:sz w:val="24"/>
        </w:rPr>
      </w:pPr>
      <w:r>
        <w:rPr>
          <w:rFonts w:hint="eastAsia" w:ascii="仿宋" w:hAnsi="仿宋" w:eastAsia="仿宋"/>
          <w:sz w:val="24"/>
        </w:rPr>
        <w:t>不限户籍区域。</w:t>
      </w:r>
    </w:p>
    <w:p>
      <w:pPr>
        <w:spacing w:line="420" w:lineRule="exact"/>
        <w:ind w:firstLine="482" w:firstLineChars="200"/>
        <w:jc w:val="left"/>
        <w:rPr>
          <w:rFonts w:ascii="仿宋" w:hAnsi="仿宋" w:eastAsia="仿宋"/>
          <w:sz w:val="24"/>
        </w:rPr>
      </w:pPr>
      <w:r>
        <w:rPr>
          <w:rFonts w:hint="eastAsia" w:ascii="仿宋" w:hAnsi="仿宋" w:eastAsia="仿宋"/>
          <w:b/>
          <w:sz w:val="24"/>
        </w:rPr>
        <w:t>二、福利待遇：</w:t>
      </w:r>
    </w:p>
    <w:p>
      <w:pPr>
        <w:pStyle w:val="6"/>
        <w:spacing w:line="420" w:lineRule="exact"/>
        <w:ind w:left="420" w:firstLine="0" w:firstLineChars="0"/>
        <w:jc w:val="left"/>
        <w:rPr>
          <w:rFonts w:ascii="仿宋" w:hAnsi="仿宋" w:eastAsia="仿宋"/>
          <w:sz w:val="24"/>
        </w:rPr>
      </w:pPr>
      <w:r>
        <w:rPr>
          <w:rFonts w:hint="eastAsia" w:ascii="仿宋" w:hAnsi="仿宋" w:eastAsia="仿宋"/>
          <w:sz w:val="24"/>
        </w:rPr>
        <w:t>1、执行国家政策规定的事业单位工资制度和相关规定；</w:t>
      </w:r>
    </w:p>
    <w:p>
      <w:pPr>
        <w:pStyle w:val="6"/>
        <w:spacing w:line="420" w:lineRule="exact"/>
        <w:ind w:left="420" w:firstLine="0" w:firstLineChars="0"/>
        <w:jc w:val="left"/>
        <w:rPr>
          <w:rFonts w:ascii="仿宋" w:hAnsi="仿宋" w:eastAsia="仿宋"/>
          <w:sz w:val="24"/>
        </w:rPr>
      </w:pPr>
      <w:r>
        <w:rPr>
          <w:rFonts w:hint="eastAsia" w:ascii="仿宋" w:hAnsi="仿宋" w:eastAsia="仿宋"/>
          <w:sz w:val="24"/>
        </w:rPr>
        <w:t>2、享受山东省、青岛市相关人才引进政策及待遇；</w:t>
      </w:r>
    </w:p>
    <w:p>
      <w:pPr>
        <w:pStyle w:val="6"/>
        <w:spacing w:line="420" w:lineRule="exact"/>
        <w:ind w:left="420" w:firstLine="0" w:firstLineChars="0"/>
        <w:jc w:val="left"/>
        <w:rPr>
          <w:rFonts w:ascii="仿宋" w:hAnsi="仿宋" w:eastAsia="仿宋"/>
          <w:sz w:val="24"/>
        </w:rPr>
      </w:pPr>
      <w:r>
        <w:rPr>
          <w:rFonts w:hint="eastAsia" w:ascii="仿宋" w:hAnsi="仿宋" w:eastAsia="仿宋"/>
          <w:sz w:val="24"/>
        </w:rPr>
        <w:t xml:space="preserve">3、按国家规定缴纳五险一金； </w:t>
      </w:r>
    </w:p>
    <w:p>
      <w:pPr>
        <w:pStyle w:val="6"/>
        <w:spacing w:line="420" w:lineRule="exact"/>
        <w:ind w:left="420" w:firstLine="0" w:firstLineChars="0"/>
        <w:jc w:val="left"/>
        <w:rPr>
          <w:rFonts w:ascii="仿宋" w:hAnsi="仿宋" w:eastAsia="仿宋"/>
          <w:sz w:val="24"/>
        </w:rPr>
      </w:pPr>
      <w:r>
        <w:rPr>
          <w:rFonts w:hint="eastAsia" w:ascii="仿宋" w:hAnsi="仿宋" w:eastAsia="仿宋"/>
          <w:sz w:val="24"/>
        </w:rPr>
        <w:t>4、提供系统的规培和职称晋升空间；</w:t>
      </w:r>
    </w:p>
    <w:p>
      <w:pPr>
        <w:pStyle w:val="6"/>
        <w:spacing w:line="420" w:lineRule="exact"/>
        <w:ind w:left="420" w:firstLine="0" w:firstLineChars="0"/>
        <w:jc w:val="left"/>
        <w:rPr>
          <w:rFonts w:ascii="仿宋" w:hAnsi="仿宋" w:eastAsia="仿宋"/>
          <w:sz w:val="24"/>
        </w:rPr>
      </w:pPr>
      <w:r>
        <w:rPr>
          <w:rFonts w:hint="eastAsia" w:ascii="仿宋" w:hAnsi="仿宋" w:eastAsia="仿宋"/>
          <w:sz w:val="24"/>
        </w:rPr>
        <w:t>5、具体福利待遇面谈。</w:t>
      </w:r>
    </w:p>
    <w:p>
      <w:pPr>
        <w:spacing w:line="420" w:lineRule="exact"/>
        <w:ind w:firstLine="482" w:firstLineChars="200"/>
        <w:jc w:val="left"/>
        <w:rPr>
          <w:rFonts w:ascii="仿宋" w:hAnsi="仿宋" w:eastAsia="仿宋"/>
          <w:b/>
          <w:sz w:val="24"/>
        </w:rPr>
      </w:pPr>
      <w:r>
        <w:rPr>
          <w:rFonts w:hint="eastAsia" w:ascii="仿宋" w:hAnsi="仿宋" w:eastAsia="仿宋"/>
          <w:b/>
          <w:sz w:val="24"/>
        </w:rPr>
        <w:t>三、招聘岗位：（地点：青岛）</w:t>
      </w:r>
    </w:p>
    <w:tbl>
      <w:tblPr>
        <w:tblStyle w:val="4"/>
        <w:tblW w:w="8300" w:type="dxa"/>
        <w:jc w:val="center"/>
        <w:tblInd w:w="0" w:type="dxa"/>
        <w:tblLayout w:type="fixed"/>
        <w:tblCellMar>
          <w:top w:w="0" w:type="dxa"/>
          <w:left w:w="108" w:type="dxa"/>
          <w:bottom w:w="0" w:type="dxa"/>
          <w:right w:w="108" w:type="dxa"/>
        </w:tblCellMar>
      </w:tblPr>
      <w:tblGrid>
        <w:gridCol w:w="1880"/>
        <w:gridCol w:w="1660"/>
        <w:gridCol w:w="1780"/>
        <w:gridCol w:w="2980"/>
      </w:tblGrid>
      <w:tr>
        <w:tblPrEx>
          <w:tblLayout w:type="fixed"/>
          <w:tblCellMar>
            <w:top w:w="0" w:type="dxa"/>
            <w:left w:w="108" w:type="dxa"/>
            <w:bottom w:w="0" w:type="dxa"/>
            <w:right w:w="108" w:type="dxa"/>
          </w:tblCellMar>
        </w:tblPrEx>
        <w:trPr>
          <w:trHeight w:val="348" w:hRule="atLeast"/>
          <w:jc w:val="center"/>
        </w:trPr>
        <w:tc>
          <w:tcPr>
            <w:tcW w:w="1880" w:type="dxa"/>
            <w:tcBorders>
              <w:top w:val="single" w:color="auto" w:sz="8" w:space="0"/>
              <w:left w:val="single" w:color="auto" w:sz="8" w:space="0"/>
              <w:bottom w:val="single" w:color="auto" w:sz="4" w:space="0"/>
              <w:right w:val="single" w:color="auto" w:sz="4" w:space="0"/>
            </w:tcBorders>
            <w:shd w:val="clear" w:color="auto" w:fill="auto"/>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招聘岗位</w:t>
            </w:r>
          </w:p>
        </w:tc>
        <w:tc>
          <w:tcPr>
            <w:tcW w:w="1660" w:type="dxa"/>
            <w:tcBorders>
              <w:top w:val="single" w:color="auto" w:sz="8" w:space="0"/>
              <w:left w:val="nil"/>
              <w:bottom w:val="single" w:color="auto" w:sz="4" w:space="0"/>
              <w:right w:val="single" w:color="auto" w:sz="4" w:space="0"/>
            </w:tcBorders>
            <w:shd w:val="clear" w:color="auto" w:fill="auto"/>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人数</w:t>
            </w:r>
          </w:p>
        </w:tc>
        <w:tc>
          <w:tcPr>
            <w:tcW w:w="1780" w:type="dxa"/>
            <w:tcBorders>
              <w:top w:val="single" w:color="auto" w:sz="8" w:space="0"/>
              <w:left w:val="nil"/>
              <w:bottom w:val="single" w:color="auto" w:sz="4" w:space="0"/>
              <w:right w:val="single" w:color="auto" w:sz="4" w:space="0"/>
            </w:tcBorders>
            <w:shd w:val="clear" w:color="auto" w:fill="auto"/>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专业</w:t>
            </w:r>
          </w:p>
        </w:tc>
        <w:tc>
          <w:tcPr>
            <w:tcW w:w="2980" w:type="dxa"/>
            <w:tcBorders>
              <w:top w:val="single" w:color="auto" w:sz="8" w:space="0"/>
              <w:left w:val="nil"/>
              <w:bottom w:val="single" w:color="auto" w:sz="4" w:space="0"/>
              <w:right w:val="single" w:color="auto" w:sz="8" w:space="0"/>
            </w:tcBorders>
            <w:shd w:val="clear" w:color="auto" w:fill="auto"/>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学历相关要求</w:t>
            </w:r>
          </w:p>
        </w:tc>
      </w:tr>
      <w:tr>
        <w:tblPrEx>
          <w:tblLayout w:type="fixed"/>
          <w:tblCellMar>
            <w:top w:w="0" w:type="dxa"/>
            <w:left w:w="108" w:type="dxa"/>
            <w:bottom w:w="0" w:type="dxa"/>
            <w:right w:w="108" w:type="dxa"/>
          </w:tblCellMar>
        </w:tblPrEx>
        <w:trPr>
          <w:trHeight w:val="312" w:hRule="atLeast"/>
          <w:jc w:val="center"/>
        </w:trPr>
        <w:tc>
          <w:tcPr>
            <w:tcW w:w="188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口腔医师</w:t>
            </w:r>
          </w:p>
        </w:tc>
        <w:tc>
          <w:tcPr>
            <w:tcW w:w="166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w:t>
            </w:r>
          </w:p>
        </w:tc>
        <w:tc>
          <w:tcPr>
            <w:tcW w:w="178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牙体牙髓方向</w:t>
            </w:r>
          </w:p>
        </w:tc>
        <w:tc>
          <w:tcPr>
            <w:tcW w:w="2980"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硕士及以上学历</w:t>
            </w:r>
          </w:p>
        </w:tc>
      </w:tr>
      <w:tr>
        <w:tblPrEx>
          <w:tblLayout w:type="fixed"/>
          <w:tblCellMar>
            <w:top w:w="0" w:type="dxa"/>
            <w:left w:w="108" w:type="dxa"/>
            <w:bottom w:w="0" w:type="dxa"/>
            <w:right w:w="108" w:type="dxa"/>
          </w:tblCellMar>
        </w:tblPrEx>
        <w:trPr>
          <w:trHeight w:val="312" w:hRule="atLeast"/>
          <w:jc w:val="center"/>
        </w:trPr>
        <w:tc>
          <w:tcPr>
            <w:tcW w:w="1880" w:type="dxa"/>
            <w:vMerge w:val="continue"/>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66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78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口腔黏膜</w:t>
            </w:r>
          </w:p>
        </w:tc>
        <w:tc>
          <w:tcPr>
            <w:tcW w:w="2980" w:type="dxa"/>
            <w:vMerge w:val="continue"/>
            <w:tcBorders>
              <w:top w:val="nil"/>
              <w:left w:val="single" w:color="auto" w:sz="4" w:space="0"/>
              <w:bottom w:val="single" w:color="auto" w:sz="4" w:space="0"/>
              <w:right w:val="single" w:color="auto" w:sz="8" w:space="0"/>
            </w:tcBorders>
            <w:vAlign w:val="center"/>
          </w:tcPr>
          <w:p>
            <w:pPr>
              <w:widowControl/>
              <w:jc w:val="left"/>
              <w:rPr>
                <w:rFonts w:ascii="仿宋" w:hAnsi="仿宋" w:eastAsia="仿宋" w:cs="宋体"/>
                <w:color w:val="000000"/>
                <w:kern w:val="0"/>
                <w:sz w:val="24"/>
              </w:rPr>
            </w:pPr>
          </w:p>
        </w:tc>
      </w:tr>
      <w:tr>
        <w:tblPrEx>
          <w:tblLayout w:type="fixed"/>
          <w:tblCellMar>
            <w:top w:w="0" w:type="dxa"/>
            <w:left w:w="108" w:type="dxa"/>
            <w:bottom w:w="0" w:type="dxa"/>
            <w:right w:w="108" w:type="dxa"/>
          </w:tblCellMar>
        </w:tblPrEx>
        <w:trPr>
          <w:trHeight w:val="312" w:hRule="atLeast"/>
          <w:jc w:val="center"/>
        </w:trPr>
        <w:tc>
          <w:tcPr>
            <w:tcW w:w="1880" w:type="dxa"/>
            <w:vMerge w:val="continue"/>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66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3</w:t>
            </w:r>
          </w:p>
        </w:tc>
        <w:tc>
          <w:tcPr>
            <w:tcW w:w="178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口腔种植</w:t>
            </w:r>
          </w:p>
        </w:tc>
        <w:tc>
          <w:tcPr>
            <w:tcW w:w="2980" w:type="dxa"/>
            <w:vMerge w:val="continue"/>
            <w:tcBorders>
              <w:top w:val="nil"/>
              <w:left w:val="single" w:color="auto" w:sz="4" w:space="0"/>
              <w:bottom w:val="single" w:color="auto" w:sz="4" w:space="0"/>
              <w:right w:val="single" w:color="auto" w:sz="8" w:space="0"/>
            </w:tcBorders>
            <w:vAlign w:val="center"/>
          </w:tcPr>
          <w:p>
            <w:pPr>
              <w:widowControl/>
              <w:jc w:val="left"/>
              <w:rPr>
                <w:rFonts w:ascii="仿宋" w:hAnsi="仿宋" w:eastAsia="仿宋" w:cs="宋体"/>
                <w:color w:val="000000"/>
                <w:kern w:val="0"/>
                <w:sz w:val="24"/>
              </w:rPr>
            </w:pPr>
          </w:p>
        </w:tc>
      </w:tr>
      <w:tr>
        <w:tblPrEx>
          <w:tblLayout w:type="fixed"/>
          <w:tblCellMar>
            <w:top w:w="0" w:type="dxa"/>
            <w:left w:w="108" w:type="dxa"/>
            <w:bottom w:w="0" w:type="dxa"/>
            <w:right w:w="108" w:type="dxa"/>
          </w:tblCellMar>
        </w:tblPrEx>
        <w:trPr>
          <w:trHeight w:val="312" w:hRule="atLeast"/>
          <w:jc w:val="center"/>
        </w:trPr>
        <w:tc>
          <w:tcPr>
            <w:tcW w:w="1880" w:type="dxa"/>
            <w:vMerge w:val="continue"/>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66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178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口腔修复</w:t>
            </w:r>
          </w:p>
        </w:tc>
        <w:tc>
          <w:tcPr>
            <w:tcW w:w="2980" w:type="dxa"/>
            <w:vMerge w:val="continue"/>
            <w:tcBorders>
              <w:top w:val="nil"/>
              <w:left w:val="single" w:color="auto" w:sz="4" w:space="0"/>
              <w:bottom w:val="single" w:color="auto" w:sz="4" w:space="0"/>
              <w:right w:val="single" w:color="auto" w:sz="8" w:space="0"/>
            </w:tcBorders>
            <w:vAlign w:val="center"/>
          </w:tcPr>
          <w:p>
            <w:pPr>
              <w:widowControl/>
              <w:jc w:val="left"/>
              <w:rPr>
                <w:rFonts w:ascii="仿宋" w:hAnsi="仿宋" w:eastAsia="仿宋" w:cs="宋体"/>
                <w:color w:val="000000"/>
                <w:kern w:val="0"/>
                <w:sz w:val="24"/>
              </w:rPr>
            </w:pPr>
          </w:p>
        </w:tc>
      </w:tr>
      <w:tr>
        <w:tblPrEx>
          <w:tblLayout w:type="fixed"/>
          <w:tblCellMar>
            <w:top w:w="0" w:type="dxa"/>
            <w:left w:w="108" w:type="dxa"/>
            <w:bottom w:w="0" w:type="dxa"/>
            <w:right w:w="108" w:type="dxa"/>
          </w:tblCellMar>
        </w:tblPrEx>
        <w:trPr>
          <w:trHeight w:val="312" w:hRule="atLeast"/>
          <w:jc w:val="center"/>
        </w:trPr>
        <w:tc>
          <w:tcPr>
            <w:tcW w:w="1880" w:type="dxa"/>
            <w:vMerge w:val="continue"/>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66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178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口腔正畸</w:t>
            </w:r>
          </w:p>
        </w:tc>
        <w:tc>
          <w:tcPr>
            <w:tcW w:w="2980" w:type="dxa"/>
            <w:vMerge w:val="continue"/>
            <w:tcBorders>
              <w:top w:val="nil"/>
              <w:left w:val="single" w:color="auto" w:sz="4" w:space="0"/>
              <w:bottom w:val="single" w:color="auto" w:sz="4" w:space="0"/>
              <w:right w:val="single" w:color="auto" w:sz="8" w:space="0"/>
            </w:tcBorders>
            <w:vAlign w:val="center"/>
          </w:tcPr>
          <w:p>
            <w:pPr>
              <w:widowControl/>
              <w:jc w:val="left"/>
              <w:rPr>
                <w:rFonts w:ascii="仿宋" w:hAnsi="仿宋" w:eastAsia="仿宋" w:cs="宋体"/>
                <w:color w:val="000000"/>
                <w:kern w:val="0"/>
                <w:sz w:val="24"/>
              </w:rPr>
            </w:pPr>
          </w:p>
        </w:tc>
      </w:tr>
      <w:tr>
        <w:tblPrEx>
          <w:tblLayout w:type="fixed"/>
          <w:tblCellMar>
            <w:top w:w="0" w:type="dxa"/>
            <w:left w:w="108" w:type="dxa"/>
            <w:bottom w:w="0" w:type="dxa"/>
            <w:right w:w="108" w:type="dxa"/>
          </w:tblCellMar>
        </w:tblPrEx>
        <w:trPr>
          <w:trHeight w:val="312" w:hRule="atLeast"/>
          <w:jc w:val="center"/>
        </w:trPr>
        <w:tc>
          <w:tcPr>
            <w:tcW w:w="1880" w:type="dxa"/>
            <w:vMerge w:val="continue"/>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66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178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儿童牙病</w:t>
            </w:r>
          </w:p>
        </w:tc>
        <w:tc>
          <w:tcPr>
            <w:tcW w:w="2980" w:type="dxa"/>
            <w:vMerge w:val="continue"/>
            <w:tcBorders>
              <w:top w:val="nil"/>
              <w:left w:val="single" w:color="auto" w:sz="4" w:space="0"/>
              <w:bottom w:val="single" w:color="auto" w:sz="4" w:space="0"/>
              <w:right w:val="single" w:color="auto" w:sz="8" w:space="0"/>
            </w:tcBorders>
            <w:vAlign w:val="center"/>
          </w:tcPr>
          <w:p>
            <w:pPr>
              <w:widowControl/>
              <w:jc w:val="left"/>
              <w:rPr>
                <w:rFonts w:ascii="仿宋" w:hAnsi="仿宋" w:eastAsia="仿宋" w:cs="宋体"/>
                <w:color w:val="000000"/>
                <w:kern w:val="0"/>
                <w:sz w:val="24"/>
              </w:rPr>
            </w:pPr>
          </w:p>
        </w:tc>
      </w:tr>
      <w:tr>
        <w:tblPrEx>
          <w:tblLayout w:type="fixed"/>
          <w:tblCellMar>
            <w:top w:w="0" w:type="dxa"/>
            <w:left w:w="108" w:type="dxa"/>
            <w:bottom w:w="0" w:type="dxa"/>
            <w:right w:w="108" w:type="dxa"/>
          </w:tblCellMar>
        </w:tblPrEx>
        <w:trPr>
          <w:trHeight w:val="312" w:hRule="atLeast"/>
          <w:jc w:val="center"/>
        </w:trPr>
        <w:tc>
          <w:tcPr>
            <w:tcW w:w="1880" w:type="dxa"/>
            <w:tcBorders>
              <w:top w:val="nil"/>
              <w:left w:val="single" w:color="auto" w:sz="8" w:space="0"/>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口腔影像</w:t>
            </w:r>
            <w:r>
              <w:rPr>
                <w:rFonts w:hint="eastAsia" w:ascii="仿宋" w:hAnsi="仿宋" w:eastAsia="仿宋" w:cs="宋体"/>
                <w:color w:val="000000"/>
                <w:kern w:val="0"/>
                <w:sz w:val="24"/>
                <w:lang w:val="en-US" w:eastAsia="zh-CN"/>
              </w:rPr>
              <w:t>医生</w:t>
            </w:r>
          </w:p>
        </w:tc>
        <w:tc>
          <w:tcPr>
            <w:tcW w:w="166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78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口腔影像</w:t>
            </w:r>
          </w:p>
        </w:tc>
        <w:tc>
          <w:tcPr>
            <w:tcW w:w="2980" w:type="dxa"/>
            <w:tcBorders>
              <w:top w:val="nil"/>
              <w:left w:val="nil"/>
              <w:bottom w:val="single" w:color="auto" w:sz="4" w:space="0"/>
              <w:right w:val="single" w:color="auto" w:sz="8"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影像或口腔专业本科学历</w:t>
            </w:r>
          </w:p>
        </w:tc>
      </w:tr>
      <w:tr>
        <w:tblPrEx>
          <w:tblLayout w:type="fixed"/>
          <w:tblCellMar>
            <w:top w:w="0" w:type="dxa"/>
            <w:left w:w="108" w:type="dxa"/>
            <w:bottom w:w="0" w:type="dxa"/>
            <w:right w:w="108" w:type="dxa"/>
          </w:tblCellMar>
        </w:tblPrEx>
        <w:trPr>
          <w:trHeight w:val="312" w:hRule="atLeast"/>
          <w:jc w:val="center"/>
        </w:trPr>
        <w:tc>
          <w:tcPr>
            <w:tcW w:w="1880" w:type="dxa"/>
            <w:tcBorders>
              <w:top w:val="nil"/>
              <w:left w:val="single" w:color="auto" w:sz="8" w:space="0"/>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检验医生</w:t>
            </w:r>
          </w:p>
        </w:tc>
        <w:tc>
          <w:tcPr>
            <w:tcW w:w="166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78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检验专业</w:t>
            </w:r>
          </w:p>
        </w:tc>
        <w:tc>
          <w:tcPr>
            <w:tcW w:w="2980" w:type="dxa"/>
            <w:tcBorders>
              <w:top w:val="nil"/>
              <w:left w:val="nil"/>
              <w:bottom w:val="single" w:color="auto" w:sz="4" w:space="0"/>
              <w:right w:val="single" w:color="auto" w:sz="8"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本科</w:t>
            </w:r>
            <w:r>
              <w:rPr>
                <w:rFonts w:hint="eastAsia" w:ascii="仿宋" w:hAnsi="仿宋" w:eastAsia="仿宋" w:cs="宋体"/>
                <w:color w:val="000000"/>
                <w:kern w:val="0"/>
                <w:sz w:val="24"/>
                <w:lang w:val="en-US" w:eastAsia="zh-CN"/>
              </w:rPr>
              <w:t>及</w:t>
            </w:r>
            <w:r>
              <w:rPr>
                <w:rFonts w:hint="eastAsia" w:ascii="仿宋" w:hAnsi="仿宋" w:eastAsia="仿宋" w:cs="宋体"/>
                <w:color w:val="000000"/>
                <w:kern w:val="0"/>
                <w:sz w:val="24"/>
              </w:rPr>
              <w:t>以上学历</w:t>
            </w:r>
          </w:p>
        </w:tc>
      </w:tr>
      <w:tr>
        <w:tblPrEx>
          <w:tblLayout w:type="fixed"/>
          <w:tblCellMar>
            <w:top w:w="0" w:type="dxa"/>
            <w:left w:w="108" w:type="dxa"/>
            <w:bottom w:w="0" w:type="dxa"/>
            <w:right w:w="108" w:type="dxa"/>
          </w:tblCellMar>
        </w:tblPrEx>
        <w:trPr>
          <w:trHeight w:val="312" w:hRule="atLeast"/>
          <w:jc w:val="center"/>
        </w:trPr>
        <w:tc>
          <w:tcPr>
            <w:tcW w:w="1880" w:type="dxa"/>
            <w:tcBorders>
              <w:top w:val="nil"/>
              <w:left w:val="single" w:color="auto" w:sz="8" w:space="0"/>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药剂师</w:t>
            </w:r>
          </w:p>
        </w:tc>
        <w:tc>
          <w:tcPr>
            <w:tcW w:w="166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78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药学相关</w:t>
            </w:r>
          </w:p>
        </w:tc>
        <w:tc>
          <w:tcPr>
            <w:tcW w:w="2980" w:type="dxa"/>
            <w:tcBorders>
              <w:top w:val="nil"/>
              <w:left w:val="nil"/>
              <w:bottom w:val="single" w:color="auto" w:sz="4" w:space="0"/>
              <w:right w:val="single" w:color="auto" w:sz="8"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本科</w:t>
            </w:r>
            <w:r>
              <w:rPr>
                <w:rFonts w:hint="eastAsia" w:ascii="仿宋" w:hAnsi="仿宋" w:eastAsia="仿宋" w:cs="宋体"/>
                <w:color w:val="000000"/>
                <w:kern w:val="0"/>
                <w:sz w:val="24"/>
                <w:lang w:val="en-US" w:eastAsia="zh-CN"/>
              </w:rPr>
              <w:t>及</w:t>
            </w:r>
            <w:r>
              <w:rPr>
                <w:rFonts w:hint="eastAsia" w:ascii="仿宋" w:hAnsi="仿宋" w:eastAsia="仿宋" w:cs="宋体"/>
                <w:color w:val="000000"/>
                <w:kern w:val="0"/>
                <w:sz w:val="24"/>
              </w:rPr>
              <w:t>以上学历</w:t>
            </w:r>
          </w:p>
        </w:tc>
      </w:tr>
      <w:tr>
        <w:tblPrEx>
          <w:tblLayout w:type="fixed"/>
          <w:tblCellMar>
            <w:top w:w="0" w:type="dxa"/>
            <w:left w:w="108" w:type="dxa"/>
            <w:bottom w:w="0" w:type="dxa"/>
            <w:right w:w="108" w:type="dxa"/>
          </w:tblCellMar>
        </w:tblPrEx>
        <w:trPr>
          <w:trHeight w:val="312" w:hRule="atLeast"/>
          <w:jc w:val="center"/>
        </w:trPr>
        <w:tc>
          <w:tcPr>
            <w:tcW w:w="1880" w:type="dxa"/>
            <w:tcBorders>
              <w:top w:val="nil"/>
              <w:left w:val="single" w:color="auto" w:sz="8" w:space="0"/>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口腔护士</w:t>
            </w:r>
          </w:p>
        </w:tc>
        <w:tc>
          <w:tcPr>
            <w:tcW w:w="166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23</w:t>
            </w:r>
          </w:p>
        </w:tc>
        <w:tc>
          <w:tcPr>
            <w:tcW w:w="1780" w:type="dxa"/>
            <w:tcBorders>
              <w:top w:val="nil"/>
              <w:left w:val="nil"/>
              <w:bottom w:val="single" w:color="auto" w:sz="4" w:space="0"/>
              <w:right w:val="single" w:color="auto" w:sz="4"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护理</w:t>
            </w:r>
          </w:p>
        </w:tc>
        <w:tc>
          <w:tcPr>
            <w:tcW w:w="2980" w:type="dxa"/>
            <w:tcBorders>
              <w:top w:val="nil"/>
              <w:left w:val="nil"/>
              <w:bottom w:val="single" w:color="auto" w:sz="4" w:space="0"/>
              <w:right w:val="single" w:color="auto" w:sz="8" w:space="0"/>
            </w:tcBorders>
            <w:shd w:val="clear" w:color="auto" w:fill="auto"/>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大专/本科</w:t>
            </w:r>
            <w:r>
              <w:rPr>
                <w:rFonts w:hint="eastAsia" w:ascii="仿宋" w:hAnsi="仿宋" w:eastAsia="仿宋" w:cs="宋体"/>
                <w:color w:val="000000"/>
                <w:kern w:val="0"/>
                <w:sz w:val="24"/>
                <w:lang w:val="en-US" w:eastAsia="zh-CN"/>
              </w:rPr>
              <w:t>及</w:t>
            </w:r>
            <w:r>
              <w:rPr>
                <w:rFonts w:hint="eastAsia" w:ascii="仿宋" w:hAnsi="仿宋" w:eastAsia="仿宋" w:cs="宋体"/>
                <w:color w:val="000000"/>
                <w:kern w:val="0"/>
                <w:sz w:val="24"/>
              </w:rPr>
              <w:t>以上学历</w:t>
            </w:r>
          </w:p>
        </w:tc>
      </w:tr>
      <w:tr>
        <w:tblPrEx>
          <w:tblLayout w:type="fixed"/>
          <w:tblCellMar>
            <w:top w:w="0" w:type="dxa"/>
            <w:left w:w="108" w:type="dxa"/>
            <w:bottom w:w="0" w:type="dxa"/>
            <w:right w:w="108" w:type="dxa"/>
          </w:tblCellMar>
        </w:tblPrEx>
        <w:trPr>
          <w:trHeight w:val="936" w:hRule="atLeast"/>
          <w:jc w:val="center"/>
        </w:trPr>
        <w:tc>
          <w:tcPr>
            <w:tcW w:w="188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运营</w:t>
            </w:r>
            <w:r>
              <w:rPr>
                <w:rFonts w:hint="eastAsia" w:ascii="仿宋" w:hAnsi="仿宋" w:eastAsia="仿宋" w:cs="宋体"/>
                <w:color w:val="000000"/>
                <w:kern w:val="0"/>
                <w:sz w:val="24"/>
              </w:rPr>
              <w:t>专员</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临床、护理、市场营销、医院管理专业</w:t>
            </w:r>
          </w:p>
        </w:tc>
        <w:tc>
          <w:tcPr>
            <w:tcW w:w="29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大专及</w:t>
            </w:r>
            <w:r>
              <w:rPr>
                <w:rFonts w:hint="eastAsia" w:ascii="仿宋" w:hAnsi="仿宋" w:eastAsia="仿宋" w:cs="宋体"/>
                <w:color w:val="000000"/>
                <w:kern w:val="0"/>
                <w:sz w:val="24"/>
              </w:rPr>
              <w:t>以上学历</w:t>
            </w:r>
          </w:p>
        </w:tc>
      </w:tr>
      <w:tr>
        <w:tblPrEx>
          <w:tblLayout w:type="fixed"/>
          <w:tblCellMar>
            <w:top w:w="0" w:type="dxa"/>
            <w:left w:w="108" w:type="dxa"/>
            <w:bottom w:w="0" w:type="dxa"/>
            <w:right w:w="108" w:type="dxa"/>
          </w:tblCellMar>
        </w:tblPrEx>
        <w:trPr>
          <w:trHeight w:val="312" w:hRule="atLeast"/>
          <w:jc w:val="center"/>
        </w:trPr>
        <w:tc>
          <w:tcPr>
            <w:tcW w:w="188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采购专员</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管理类、市场营销等相关</w:t>
            </w:r>
          </w:p>
        </w:tc>
        <w:tc>
          <w:tcPr>
            <w:tcW w:w="29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大专及以上学历</w:t>
            </w:r>
          </w:p>
        </w:tc>
      </w:tr>
      <w:tr>
        <w:tblPrEx>
          <w:tblLayout w:type="fixed"/>
          <w:tblCellMar>
            <w:top w:w="0" w:type="dxa"/>
            <w:left w:w="108" w:type="dxa"/>
            <w:bottom w:w="0" w:type="dxa"/>
            <w:right w:w="108" w:type="dxa"/>
          </w:tblCellMar>
        </w:tblPrEx>
        <w:trPr>
          <w:trHeight w:val="312" w:hRule="atLeast"/>
          <w:jc w:val="center"/>
        </w:trPr>
        <w:tc>
          <w:tcPr>
            <w:tcW w:w="188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IT工程师</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计算机相关</w:t>
            </w:r>
          </w:p>
        </w:tc>
        <w:tc>
          <w:tcPr>
            <w:tcW w:w="29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大专及以上学历</w:t>
            </w:r>
          </w:p>
        </w:tc>
      </w:tr>
      <w:tr>
        <w:tblPrEx>
          <w:tblLayout w:type="fixed"/>
          <w:tblCellMar>
            <w:top w:w="0" w:type="dxa"/>
            <w:left w:w="108" w:type="dxa"/>
            <w:bottom w:w="0" w:type="dxa"/>
            <w:right w:w="108" w:type="dxa"/>
          </w:tblCellMar>
        </w:tblPrEx>
        <w:trPr>
          <w:trHeight w:val="312" w:hRule="atLeast"/>
          <w:jc w:val="center"/>
        </w:trPr>
        <w:tc>
          <w:tcPr>
            <w:tcW w:w="188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行政专员</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bookmarkStart w:id="0" w:name="_GoBack"/>
            <w:bookmarkEnd w:id="0"/>
            <w:r>
              <w:rPr>
                <w:rFonts w:hint="eastAsia" w:ascii="仿宋" w:hAnsi="仿宋" w:eastAsia="仿宋" w:cs="宋体"/>
                <w:color w:val="000000"/>
                <w:kern w:val="0"/>
                <w:sz w:val="24"/>
                <w:lang w:val="en-US" w:eastAsia="zh-CN"/>
              </w:rPr>
              <w:t>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语言类、管理类、新闻、计算机等相关</w:t>
            </w:r>
          </w:p>
        </w:tc>
        <w:tc>
          <w:tcPr>
            <w:tcW w:w="2980" w:type="dxa"/>
            <w:tcBorders>
              <w:top w:val="nil"/>
              <w:left w:val="nil"/>
              <w:bottom w:val="single" w:color="auto" w:sz="4" w:space="0"/>
              <w:right w:val="single" w:color="auto" w:sz="8" w:space="0"/>
            </w:tcBorders>
            <w:shd w:val="clear" w:color="auto" w:fill="auto"/>
            <w:vAlign w:val="center"/>
          </w:tcPr>
          <w:p>
            <w:pPr>
              <w:widowControl/>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 xml:space="preserve">     大专及以上学历</w:t>
            </w:r>
          </w:p>
        </w:tc>
      </w:tr>
      <w:tr>
        <w:tblPrEx>
          <w:tblLayout w:type="fixed"/>
          <w:tblCellMar>
            <w:top w:w="0" w:type="dxa"/>
            <w:left w:w="108" w:type="dxa"/>
            <w:bottom w:w="0" w:type="dxa"/>
            <w:right w:w="108" w:type="dxa"/>
          </w:tblCellMar>
        </w:tblPrEx>
        <w:trPr>
          <w:trHeight w:val="312" w:hRule="atLeast"/>
          <w:jc w:val="center"/>
        </w:trPr>
        <w:tc>
          <w:tcPr>
            <w:tcW w:w="188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客服专员</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临床、护理、心理学、营销学等相关</w:t>
            </w:r>
          </w:p>
        </w:tc>
        <w:tc>
          <w:tcPr>
            <w:tcW w:w="29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大专/本科及以上学历</w:t>
            </w:r>
          </w:p>
        </w:tc>
      </w:tr>
    </w:tbl>
    <w:p>
      <w:pPr>
        <w:spacing w:line="420" w:lineRule="exact"/>
        <w:jc w:val="left"/>
        <w:rPr>
          <w:rFonts w:ascii="仿宋" w:hAnsi="仿宋" w:eastAsia="仿宋"/>
          <w:b/>
          <w:sz w:val="24"/>
        </w:rPr>
      </w:pPr>
    </w:p>
    <w:p>
      <w:pPr>
        <w:spacing w:line="440" w:lineRule="exact"/>
        <w:ind w:firstLine="241" w:firstLineChars="100"/>
        <w:jc w:val="left"/>
        <w:rPr>
          <w:rFonts w:ascii="仿宋" w:hAnsi="仿宋" w:eastAsia="仿宋"/>
          <w:b/>
          <w:sz w:val="24"/>
        </w:rPr>
      </w:pPr>
      <w:r>
        <w:rPr>
          <w:rFonts w:hint="eastAsia" w:ascii="仿宋" w:hAnsi="仿宋" w:eastAsia="仿宋"/>
          <w:b/>
          <w:sz w:val="24"/>
        </w:rPr>
        <w:t xml:space="preserve">   </w:t>
      </w:r>
      <w:r>
        <w:rPr>
          <w:rFonts w:ascii="仿宋" w:hAnsi="仿宋" w:eastAsia="仿宋"/>
          <w:b/>
          <w:sz w:val="24"/>
        </w:rPr>
        <w:t>四、报名时间、应聘方式及资格审查：</w:t>
      </w:r>
    </w:p>
    <w:p>
      <w:pPr>
        <w:spacing w:line="440" w:lineRule="exact"/>
        <w:jc w:val="left"/>
        <w:rPr>
          <w:rFonts w:eastAsia="仿宋"/>
        </w:rPr>
      </w:pPr>
      <w:r>
        <w:rPr>
          <w:rFonts w:hint="eastAsia" w:ascii="仿宋" w:hAnsi="仿宋" w:eastAsia="仿宋"/>
          <w:sz w:val="24"/>
        </w:rPr>
        <w:t xml:space="preserve">  (一)应聘者请通过网上报名，将个人简历及相关证明材料发送至：</w:t>
      </w:r>
      <w:r>
        <w:fldChar w:fldCharType="begin"/>
      </w:r>
      <w:r>
        <w:instrText xml:space="preserve"> HYPERLINK "mailto:liutt@labsys.cn" </w:instrText>
      </w:r>
      <w:r>
        <w:fldChar w:fldCharType="separate"/>
      </w:r>
      <w:r>
        <w:rPr>
          <w:rStyle w:val="3"/>
          <w:rFonts w:hint="eastAsia" w:eastAsia="仿宋"/>
          <w:lang w:val="en-US" w:eastAsia="zh-CN"/>
        </w:rPr>
        <w:t>lir</w:t>
      </w:r>
      <w:r>
        <w:rPr>
          <w:rStyle w:val="3"/>
          <w:rFonts w:hint="eastAsia" w:eastAsia="仿宋"/>
        </w:rPr>
        <w:t>@labsys.cn</w:t>
      </w:r>
      <w:r>
        <w:rPr>
          <w:rStyle w:val="3"/>
          <w:rFonts w:hint="eastAsia" w:eastAsia="仿宋"/>
        </w:rPr>
        <w:fldChar w:fldCharType="end"/>
      </w:r>
    </w:p>
    <w:p>
      <w:pPr>
        <w:spacing w:line="440" w:lineRule="exact"/>
        <w:jc w:val="left"/>
        <w:rPr>
          <w:rFonts w:ascii="仿宋" w:hAnsi="仿宋" w:eastAsia="仿宋"/>
          <w:sz w:val="24"/>
        </w:rPr>
      </w:pPr>
      <w:r>
        <w:rPr>
          <w:rFonts w:hint="eastAsia" w:ascii="仿宋" w:hAnsi="仿宋" w:eastAsia="仿宋"/>
          <w:sz w:val="24"/>
        </w:rPr>
        <w:t xml:space="preserve"> （二）资格审查：对应聘人员资格和提供材料进行初步审查，符合条件人员参加专业能力测试。</w:t>
      </w:r>
    </w:p>
    <w:p>
      <w:pPr>
        <w:spacing w:line="440" w:lineRule="exact"/>
        <w:ind w:firstLine="482" w:firstLineChars="200"/>
        <w:jc w:val="left"/>
        <w:rPr>
          <w:rFonts w:ascii="仿宋" w:hAnsi="仿宋" w:eastAsia="仿宋"/>
          <w:b/>
          <w:sz w:val="24"/>
        </w:rPr>
      </w:pPr>
      <w:r>
        <w:rPr>
          <w:rFonts w:hint="eastAsia" w:ascii="仿宋" w:hAnsi="仿宋" w:eastAsia="仿宋"/>
          <w:b/>
          <w:sz w:val="24"/>
        </w:rPr>
        <w:t>五、聘用人员管理：</w:t>
      </w:r>
    </w:p>
    <w:p>
      <w:pPr>
        <w:spacing w:line="440" w:lineRule="exact"/>
        <w:ind w:firstLine="480" w:firstLineChars="200"/>
        <w:jc w:val="left"/>
        <w:rPr>
          <w:rFonts w:ascii="仿宋" w:hAnsi="仿宋" w:eastAsia="仿宋"/>
          <w:sz w:val="24"/>
        </w:rPr>
      </w:pPr>
      <w:r>
        <w:rPr>
          <w:rFonts w:ascii="仿宋" w:hAnsi="仿宋" w:eastAsia="仿宋"/>
          <w:sz w:val="24"/>
        </w:rPr>
        <w:t>经笔试、面试及体检</w:t>
      </w:r>
      <w:r>
        <w:rPr>
          <w:rFonts w:hint="eastAsia" w:ascii="仿宋" w:hAnsi="仿宋" w:eastAsia="仿宋"/>
          <w:sz w:val="24"/>
        </w:rPr>
        <w:t>合格的</w:t>
      </w:r>
      <w:r>
        <w:rPr>
          <w:rFonts w:ascii="仿宋" w:hAnsi="仿宋" w:eastAsia="仿宋"/>
          <w:sz w:val="24"/>
        </w:rPr>
        <w:t>拟聘用人员，医院按规定和程序办理入职相关手续，并按规定实行试用期</w:t>
      </w:r>
      <w:r>
        <w:rPr>
          <w:rFonts w:hint="eastAsia" w:ascii="仿宋" w:hAnsi="仿宋" w:eastAsia="仿宋"/>
          <w:sz w:val="24"/>
        </w:rPr>
        <w:t>制度，试用期不合格或发生符合解除劳动合同情形的予以解除劳动合同。</w:t>
      </w:r>
    </w:p>
    <w:p>
      <w:pPr>
        <w:spacing w:line="440" w:lineRule="exact"/>
        <w:ind w:firstLine="480" w:firstLineChars="200"/>
        <w:jc w:val="left"/>
        <w:rPr>
          <w:rFonts w:ascii="仿宋" w:hAnsi="仿宋" w:eastAsia="仿宋"/>
          <w:sz w:val="24"/>
        </w:rPr>
      </w:pPr>
      <w:r>
        <w:rPr>
          <w:rFonts w:hint="eastAsia" w:ascii="仿宋" w:hAnsi="仿宋" w:eastAsia="仿宋"/>
          <w:sz w:val="24"/>
        </w:rPr>
        <w:t xml:space="preserve">咨询电话： </w:t>
      </w:r>
      <w:r>
        <w:rPr>
          <w:rFonts w:hint="eastAsia" w:ascii="仿宋" w:hAnsi="仿宋" w:eastAsia="仿宋"/>
          <w:sz w:val="24"/>
          <w:lang w:val="en-US" w:eastAsia="zh-CN"/>
        </w:rPr>
        <w:t xml:space="preserve">18686825902   </w:t>
      </w:r>
      <w:r>
        <w:rPr>
          <w:rFonts w:hint="eastAsia" w:ascii="仿宋" w:hAnsi="仿宋" w:eastAsia="仿宋"/>
          <w:sz w:val="24"/>
        </w:rPr>
        <w:t>15168847170   15698152669</w:t>
      </w:r>
    </w:p>
    <w:p>
      <w:pPr>
        <w:spacing w:line="440" w:lineRule="exact"/>
        <w:ind w:firstLine="480" w:firstLineChars="200"/>
        <w:jc w:val="left"/>
        <w:rPr>
          <w:rFonts w:ascii="仿宋" w:hAnsi="仿宋" w:eastAsia="仿宋"/>
          <w:sz w:val="24"/>
        </w:rPr>
      </w:pPr>
      <w:r>
        <w:rPr>
          <w:rFonts w:ascii="仿宋" w:hAnsi="仿宋" w:eastAsia="仿宋"/>
          <w:sz w:val="24"/>
        </w:rPr>
        <w:t>联系人：</w:t>
      </w:r>
      <w:r>
        <w:rPr>
          <w:rFonts w:hint="eastAsia" w:ascii="仿宋" w:hAnsi="仿宋" w:eastAsia="仿宋"/>
          <w:sz w:val="24"/>
          <w:lang w:val="en-US" w:eastAsia="zh-CN"/>
        </w:rPr>
        <w:t xml:space="preserve">李女士  </w:t>
      </w:r>
      <w:r>
        <w:rPr>
          <w:rFonts w:hint="eastAsia" w:ascii="仿宋" w:hAnsi="仿宋" w:eastAsia="仿宋"/>
          <w:sz w:val="24"/>
        </w:rPr>
        <w:t>刘女士  初女士</w:t>
      </w:r>
    </w:p>
    <w:p>
      <w:pPr>
        <w:spacing w:line="440" w:lineRule="exact"/>
        <w:ind w:firstLine="480" w:firstLineChars="200"/>
        <w:jc w:val="left"/>
        <w:rPr>
          <w:rFonts w:ascii="仿宋" w:hAnsi="仿宋" w:eastAsia="仿宋"/>
          <w:sz w:val="24"/>
        </w:rPr>
      </w:pPr>
      <w:r>
        <w:rPr>
          <w:rFonts w:ascii="仿宋" w:hAnsi="仿宋" w:eastAsia="仿宋"/>
          <w:sz w:val="24"/>
        </w:rPr>
        <w:t>地</w:t>
      </w:r>
      <w:r>
        <w:rPr>
          <w:rFonts w:hint="eastAsia" w:ascii="仿宋" w:hAnsi="仿宋" w:eastAsia="仿宋"/>
          <w:sz w:val="24"/>
        </w:rPr>
        <w:t xml:space="preserve">  </w:t>
      </w:r>
      <w:r>
        <w:rPr>
          <w:rFonts w:ascii="仿宋" w:hAnsi="仿宋" w:eastAsia="仿宋"/>
          <w:sz w:val="24"/>
        </w:rPr>
        <w:t>址：</w:t>
      </w:r>
      <w:r>
        <w:rPr>
          <w:rFonts w:hint="eastAsia" w:ascii="仿宋" w:hAnsi="仿宋" w:eastAsia="仿宋"/>
          <w:sz w:val="24"/>
        </w:rPr>
        <w:t>市北区黑龙江南路2号万科中心</w:t>
      </w:r>
    </w:p>
    <w:p>
      <w:pPr>
        <w:spacing w:line="440" w:lineRule="exact"/>
        <w:ind w:firstLine="480" w:firstLineChars="200"/>
        <w:jc w:val="left"/>
        <w:rPr>
          <w:rFonts w:ascii="仿宋" w:hAnsi="仿宋" w:eastAsia="仿宋"/>
          <w:sz w:val="24"/>
        </w:rPr>
      </w:pPr>
    </w:p>
    <w:p>
      <w:pPr>
        <w:spacing w:line="440" w:lineRule="exact"/>
        <w:ind w:firstLine="480" w:firstLineChars="200"/>
        <w:jc w:val="left"/>
        <w:rPr>
          <w:rFonts w:ascii="仿宋" w:hAnsi="仿宋" w:eastAsia="仿宋"/>
          <w:sz w:val="24"/>
        </w:rPr>
      </w:pPr>
      <w:r>
        <w:rPr>
          <w:rFonts w:hint="eastAsia" w:ascii="仿宋" w:hAnsi="仿宋" w:eastAsia="仿宋"/>
          <w:sz w:val="24"/>
        </w:rPr>
        <w:t xml:space="preserve">                                        青岛新都口腔医院</w:t>
      </w:r>
    </w:p>
    <w:p>
      <w:pPr>
        <w:spacing w:line="440" w:lineRule="exact"/>
        <w:ind w:firstLine="480" w:firstLineChars="200"/>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201</w:t>
      </w:r>
      <w:r>
        <w:rPr>
          <w:rFonts w:hint="eastAsia" w:ascii="仿宋" w:hAnsi="仿宋" w:eastAsia="仿宋"/>
          <w:sz w:val="24"/>
        </w:rPr>
        <w:t>7</w:t>
      </w:r>
      <w:r>
        <w:rPr>
          <w:rFonts w:ascii="仿宋" w:hAnsi="仿宋" w:eastAsia="仿宋"/>
          <w:sz w:val="24"/>
        </w:rPr>
        <w:t>年</w:t>
      </w:r>
      <w:r>
        <w:rPr>
          <w:rFonts w:hint="eastAsia" w:ascii="仿宋" w:hAnsi="仿宋" w:eastAsia="仿宋"/>
          <w:sz w:val="24"/>
          <w:lang w:val="en-US" w:eastAsia="zh-CN"/>
        </w:rPr>
        <w:t>3</w:t>
      </w:r>
      <w:r>
        <w:rPr>
          <w:rFonts w:ascii="仿宋" w:hAnsi="仿宋" w:eastAsia="仿宋"/>
          <w:sz w:val="24"/>
        </w:rPr>
        <w:t>月</w:t>
      </w:r>
      <w:r>
        <w:rPr>
          <w:rFonts w:hint="eastAsia" w:ascii="仿宋" w:hAnsi="仿宋" w:eastAsia="仿宋"/>
          <w:sz w:val="24"/>
          <w:lang w:val="en-US" w:eastAsia="zh-CN"/>
        </w:rPr>
        <w:t>10</w:t>
      </w:r>
      <w:r>
        <w:rPr>
          <w:rFonts w:ascii="仿宋" w:hAnsi="仿宋" w:eastAsia="仿宋"/>
          <w:sz w:val="24"/>
        </w:rPr>
        <w:t>日</w:t>
      </w:r>
    </w:p>
    <w:p>
      <w:pPr>
        <w:rPr>
          <w:rFonts w:asciiTheme="majorEastAsia" w:hAnsiTheme="majorEastAsia" w:eastAsiaTheme="majorEastAsia" w:cs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D0BDB"/>
    <w:multiLevelType w:val="multilevel"/>
    <w:tmpl w:val="7DBD0BD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00"/>
    <w:rsid w:val="00297900"/>
    <w:rsid w:val="004F0D01"/>
    <w:rsid w:val="005004A3"/>
    <w:rsid w:val="009A11B6"/>
    <w:rsid w:val="00B8073F"/>
    <w:rsid w:val="01E30E7B"/>
    <w:rsid w:val="06834F80"/>
    <w:rsid w:val="0F7339E0"/>
    <w:rsid w:val="23C03957"/>
    <w:rsid w:val="24F504D1"/>
    <w:rsid w:val="3DF72811"/>
    <w:rsid w:val="41B34EA0"/>
    <w:rsid w:val="439B7417"/>
    <w:rsid w:val="54EE56FF"/>
    <w:rsid w:val="55DA464F"/>
    <w:rsid w:val="57885011"/>
    <w:rsid w:val="580B4B34"/>
    <w:rsid w:val="58775F85"/>
    <w:rsid w:val="58871264"/>
    <w:rsid w:val="66493914"/>
    <w:rsid w:val="6E4B5E7B"/>
    <w:rsid w:val="729D4EE1"/>
    <w:rsid w:val="735E7044"/>
    <w:rsid w:val="782B67F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qFormat/>
    <w:uiPriority w:val="0"/>
    <w:rPr>
      <w:color w:val="0563C1" w:themeColor="hyperlink"/>
      <w:u w:val="single"/>
      <w14:textFill>
        <w14:solidFill>
          <w14:schemeClr w14:val="hlink"/>
        </w14:solidFill>
      </w14:textFill>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列出段落1"/>
    <w:basedOn w:val="1"/>
    <w:qFormat/>
    <w:uiPriority w:val="34"/>
    <w:pPr>
      <w:ind w:firstLine="420" w:firstLineChars="200"/>
    </w:pPr>
  </w:style>
  <w:style w:type="paragraph" w:customStyle="1" w:styleId="7">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216</Words>
  <Characters>1234</Characters>
  <Lines>10</Lines>
  <Paragraphs>2</Paragraphs>
  <ScaleCrop>false</ScaleCrop>
  <LinksUpToDate>false</LinksUpToDate>
  <CharactersWithSpaces>1448</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Liutiantian</dc:creator>
  <cp:lastModifiedBy>rui</cp:lastModifiedBy>
  <dcterms:modified xsi:type="dcterms:W3CDTF">2017-03-20T13:16:06Z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